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CF1F4B"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sidR="00F81A00">
        <w:rPr>
          <w:rStyle w:val="Emphasis"/>
          <w:rFonts w:eastAsia="PMingLiU"/>
          <w:b/>
          <w:i w:val="0"/>
          <w:sz w:val="22"/>
          <w:lang w:eastAsia="zh-TW"/>
        </w:rPr>
        <w:t xml:space="preserve">Meeting </w:t>
      </w:r>
      <w:r w:rsidR="00F81A00">
        <w:rPr>
          <w:rStyle w:val="Emphasis"/>
          <w:rFonts w:eastAsia="PMingLiU" w:hint="eastAsia"/>
          <w:b/>
          <w:i w:val="0"/>
          <w:sz w:val="22"/>
          <w:lang w:eastAsia="zh-TW"/>
        </w:rPr>
        <w:t>#90bis</w:t>
      </w:r>
      <w:r w:rsidRPr="00A41770">
        <w:rPr>
          <w:rStyle w:val="Emphasis"/>
          <w:b/>
          <w:i w:val="0"/>
          <w:sz w:val="22"/>
        </w:rPr>
        <w:tab/>
      </w:r>
      <w:r w:rsidR="00024232" w:rsidRPr="00024232">
        <w:rPr>
          <w:rStyle w:val="Emphasis"/>
          <w:b/>
          <w:i w:val="0"/>
          <w:sz w:val="22"/>
        </w:rPr>
        <w:t>R1-</w:t>
      </w:r>
      <w:r w:rsidR="00B82972" w:rsidRPr="00B82972">
        <w:rPr>
          <w:rStyle w:val="Emphasis"/>
          <w:rFonts w:eastAsiaTheme="minorEastAsia"/>
          <w:b/>
          <w:i w:val="0"/>
          <w:sz w:val="22"/>
          <w:lang w:eastAsia="zh-TW"/>
        </w:rPr>
        <w:t>1718349</w:t>
      </w:r>
    </w:p>
    <w:p w:rsidR="00634827" w:rsidRPr="00051139" w:rsidRDefault="00F81A00" w:rsidP="00634827">
      <w:pPr>
        <w:tabs>
          <w:tab w:val="right" w:pos="9630"/>
        </w:tabs>
        <w:spacing w:after="0"/>
        <w:jc w:val="both"/>
        <w:rPr>
          <w:rStyle w:val="Emphasis"/>
          <w:rFonts w:eastAsiaTheme="minorEastAsia"/>
          <w:b/>
          <w:i w:val="0"/>
          <w:sz w:val="22"/>
          <w:lang w:eastAsia="zh-TW"/>
        </w:rPr>
      </w:pPr>
      <w:r>
        <w:rPr>
          <w:rStyle w:val="Emphasis"/>
          <w:rFonts w:eastAsia="PMingLiU"/>
          <w:b/>
          <w:i w:val="0"/>
          <w:sz w:val="22"/>
          <w:lang w:eastAsia="zh-TW"/>
        </w:rPr>
        <w:t>Prague</w:t>
      </w:r>
      <w:r w:rsidR="00634827" w:rsidRPr="009B36C4">
        <w:rPr>
          <w:rStyle w:val="Emphasis"/>
          <w:rFonts w:eastAsia="PMingLiU"/>
          <w:b/>
          <w:i w:val="0"/>
          <w:sz w:val="22"/>
          <w:lang w:eastAsia="zh-TW"/>
        </w:rPr>
        <w:t xml:space="preserve">, </w:t>
      </w:r>
      <w:r>
        <w:rPr>
          <w:rStyle w:val="Emphasis"/>
          <w:rFonts w:eastAsia="PMingLiU" w:hint="eastAsia"/>
          <w:b/>
          <w:i w:val="0"/>
          <w:sz w:val="22"/>
          <w:lang w:eastAsia="zh-TW"/>
        </w:rPr>
        <w:t>Czech Republic</w:t>
      </w:r>
      <w:r w:rsidR="00634827" w:rsidRPr="009B36C4">
        <w:rPr>
          <w:rStyle w:val="Emphasis"/>
          <w:rFonts w:eastAsia="PMingLiU"/>
          <w:b/>
          <w:i w:val="0"/>
          <w:sz w:val="22"/>
          <w:lang w:eastAsia="zh-TW"/>
        </w:rPr>
        <w:t xml:space="preserve">, </w:t>
      </w:r>
      <w:r>
        <w:rPr>
          <w:rStyle w:val="Emphasis"/>
          <w:rFonts w:eastAsia="PMingLiU"/>
          <w:b/>
          <w:i w:val="0"/>
          <w:sz w:val="22"/>
          <w:lang w:eastAsia="zh-TW"/>
        </w:rPr>
        <w:t>9</w:t>
      </w:r>
      <w:r w:rsidR="009B0C03" w:rsidRPr="00A41770">
        <w:rPr>
          <w:rStyle w:val="Emphasis"/>
          <w:rFonts w:eastAsia="PMingLiU" w:hint="eastAsia"/>
          <w:b/>
          <w:i w:val="0"/>
          <w:sz w:val="22"/>
          <w:vertAlign w:val="superscript"/>
          <w:lang w:eastAsia="zh-TW"/>
        </w:rPr>
        <w:t>th</w:t>
      </w:r>
      <w:r w:rsidR="00634827" w:rsidRPr="00A41770">
        <w:rPr>
          <w:rStyle w:val="Emphasis"/>
          <w:b/>
          <w:i w:val="0"/>
          <w:sz w:val="22"/>
        </w:rPr>
        <w:t xml:space="preserve">– </w:t>
      </w:r>
      <w:r w:rsidR="00022321">
        <w:rPr>
          <w:rStyle w:val="Emphasis"/>
          <w:rFonts w:eastAsiaTheme="minorEastAsia" w:hint="eastAsia"/>
          <w:b/>
          <w:i w:val="0"/>
          <w:sz w:val="22"/>
          <w:lang w:eastAsia="zh-TW"/>
        </w:rPr>
        <w:t>1</w:t>
      </w:r>
      <w:r w:rsidR="00137A3B">
        <w:rPr>
          <w:rStyle w:val="Emphasis"/>
          <w:rFonts w:eastAsiaTheme="minorEastAsia"/>
          <w:b/>
          <w:i w:val="0"/>
          <w:sz w:val="22"/>
          <w:lang w:eastAsia="zh-TW"/>
        </w:rPr>
        <w:t>3</w:t>
      </w:r>
      <w:r w:rsidR="00137A3B">
        <w:rPr>
          <w:rStyle w:val="Emphasis"/>
          <w:rFonts w:eastAsia="PMingLiU"/>
          <w:b/>
          <w:i w:val="0"/>
          <w:sz w:val="22"/>
          <w:vertAlign w:val="superscript"/>
          <w:lang w:eastAsia="zh-TW"/>
        </w:rPr>
        <w:t>th</w:t>
      </w:r>
      <w:r>
        <w:rPr>
          <w:rStyle w:val="Emphasis"/>
          <w:rFonts w:eastAsia="PMingLiU"/>
          <w:b/>
          <w:i w:val="0"/>
          <w:sz w:val="22"/>
          <w:vertAlign w:val="superscript"/>
          <w:lang w:eastAsia="zh-TW"/>
        </w:rPr>
        <w:t xml:space="preserve"> </w:t>
      </w:r>
      <w:r>
        <w:rPr>
          <w:rStyle w:val="Emphasis"/>
          <w:rFonts w:eastAsia="PMingLiU"/>
          <w:b/>
          <w:i w:val="0"/>
          <w:sz w:val="22"/>
          <w:lang w:eastAsia="zh-TW"/>
        </w:rPr>
        <w:t>October</w:t>
      </w:r>
      <w:r w:rsidR="009B0C03">
        <w:rPr>
          <w:rStyle w:val="Emphasis"/>
          <w:b/>
          <w:i w:val="0"/>
          <w:sz w:val="22"/>
        </w:rPr>
        <w:t xml:space="preserve"> </w:t>
      </w:r>
      <w:r w:rsidR="00634827">
        <w:rPr>
          <w:rStyle w:val="Emphasis"/>
          <w:b/>
          <w:i w:val="0"/>
          <w:sz w:val="22"/>
        </w:rPr>
        <w:t>201</w:t>
      </w:r>
      <w:r w:rsidR="00634827">
        <w:rPr>
          <w:rStyle w:val="Emphasis"/>
          <w:rFonts w:eastAsiaTheme="minorEastAsia" w:hint="eastAsia"/>
          <w:b/>
          <w:i w:val="0"/>
          <w:sz w:val="22"/>
          <w:lang w:eastAsia="zh-TW"/>
        </w:rPr>
        <w:t>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009B0C03">
        <w:rPr>
          <w:rStyle w:val="Emphasis"/>
          <w:rFonts w:eastAsiaTheme="minorEastAsia" w:hint="eastAsia"/>
          <w:b/>
          <w:i w:val="0"/>
          <w:sz w:val="22"/>
          <w:lang w:eastAsia="zh-TW"/>
        </w:rPr>
        <w:t xml:space="preserve"> </w:t>
      </w:r>
      <w:r w:rsidR="00137A3B">
        <w:rPr>
          <w:rStyle w:val="Emphasis"/>
          <w:rFonts w:eastAsiaTheme="minorEastAsia"/>
          <w:b/>
          <w:i w:val="0"/>
          <w:sz w:val="22"/>
          <w:lang w:eastAsia="zh-TW"/>
        </w:rPr>
        <w:t>7</w:t>
      </w:r>
      <w:r w:rsidR="00F81A00">
        <w:rPr>
          <w:rStyle w:val="Emphasis"/>
          <w:rFonts w:eastAsiaTheme="minorEastAsia"/>
          <w:b/>
          <w:i w:val="0"/>
          <w:sz w:val="22"/>
          <w:lang w:eastAsia="zh-TW"/>
        </w:rPr>
        <w:t>.3.3</w:t>
      </w:r>
      <w:r w:rsidR="009B0C03" w:rsidRPr="009B0C03">
        <w:rPr>
          <w:rStyle w:val="Emphasis"/>
          <w:rFonts w:eastAsiaTheme="minorEastAsia"/>
          <w:b/>
          <w:i w:val="0"/>
          <w:sz w:val="22"/>
          <w:lang w:eastAsia="zh-TW"/>
        </w:rPr>
        <w:t>.</w:t>
      </w:r>
      <w:r w:rsidR="00137A3B">
        <w:rPr>
          <w:rStyle w:val="Emphasis"/>
          <w:rFonts w:eastAsiaTheme="minorEastAsia"/>
          <w:b/>
          <w:i w:val="0"/>
          <w:sz w:val="22"/>
          <w:lang w:eastAsia="zh-TW"/>
        </w:rPr>
        <w:t>1</w:t>
      </w:r>
      <w:r w:rsidRPr="00A41770">
        <w:rPr>
          <w:rStyle w:val="Emphasis"/>
          <w:b/>
          <w:i w:val="0"/>
          <w:sz w:val="22"/>
        </w:rPr>
        <w:tab/>
      </w:r>
      <w:bookmarkStart w:id="0" w:name="Source"/>
      <w:bookmarkEnd w:id="0"/>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Mediatek</w:t>
      </w:r>
      <w:r w:rsidRPr="00A41770">
        <w:rPr>
          <w:rStyle w:val="Emphasis"/>
          <w:b/>
          <w:i w:val="0"/>
          <w:sz w:val="22"/>
        </w:rPr>
        <w:t xml:space="preserve">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9B0C03">
        <w:rPr>
          <w:rStyle w:val="Emphasis"/>
          <w:rFonts w:eastAsiaTheme="minorEastAsia" w:hint="eastAsia"/>
          <w:b/>
          <w:i w:val="0"/>
          <w:sz w:val="22"/>
          <w:lang w:eastAsia="zh-TW"/>
        </w:rPr>
        <w:t xml:space="preserve">On </w:t>
      </w:r>
      <w:r w:rsidR="00F81A00">
        <w:rPr>
          <w:rStyle w:val="Emphasis"/>
          <w:rFonts w:eastAsiaTheme="minorEastAsia"/>
          <w:b/>
          <w:i w:val="0"/>
          <w:sz w:val="22"/>
          <w:lang w:eastAsia="zh-TW"/>
        </w:rPr>
        <w:t>HARQ buffering</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9D1AD3" w:rsidRDefault="009D1AD3" w:rsidP="009D1AD3">
      <w:pPr>
        <w:rPr>
          <w:rFonts w:eastAsia="MS Mincho"/>
          <w:lang w:eastAsia="ja-JP"/>
        </w:rPr>
      </w:pPr>
      <w:r>
        <w:rPr>
          <w:rFonts w:eastAsiaTheme="minorEastAsia" w:hint="eastAsia"/>
          <w:lang w:eastAsia="zh-TW"/>
        </w:rPr>
        <w:t xml:space="preserve">In RAN1 </w:t>
      </w:r>
      <w:r w:rsidR="00F81A00">
        <w:rPr>
          <w:rFonts w:eastAsia="MS Mincho"/>
          <w:lang w:eastAsia="ja-JP"/>
        </w:rPr>
        <w:t>#AH3 (17/09)</w:t>
      </w:r>
      <w:r w:rsidRPr="001B6E53">
        <w:rPr>
          <w:rFonts w:eastAsia="MS Mincho"/>
          <w:lang w:eastAsia="ja-JP"/>
        </w:rPr>
        <w:t xml:space="preserve"> </w:t>
      </w:r>
      <w:r>
        <w:rPr>
          <w:rFonts w:eastAsiaTheme="minorEastAsia" w:hint="eastAsia"/>
          <w:lang w:eastAsia="zh-TW"/>
        </w:rPr>
        <w:t xml:space="preserve">meeting, </w:t>
      </w:r>
      <w:r>
        <w:rPr>
          <w:rFonts w:eastAsia="MS Mincho"/>
          <w:lang w:eastAsia="ja-JP"/>
        </w:rPr>
        <w:t xml:space="preserve">the following </w:t>
      </w:r>
      <w:r w:rsidR="00DA6BBC">
        <w:rPr>
          <w:rFonts w:eastAsiaTheme="minorEastAsia"/>
          <w:lang w:eastAsia="zh-TW"/>
        </w:rPr>
        <w:t>conclusions</w:t>
      </w:r>
      <w:r w:rsidR="00F81A00">
        <w:rPr>
          <w:rFonts w:eastAsiaTheme="minorEastAsia"/>
          <w:lang w:eastAsia="zh-TW"/>
        </w:rPr>
        <w:t xml:space="preserve"> were</w:t>
      </w:r>
      <w:r>
        <w:rPr>
          <w:rFonts w:eastAsia="MS Mincho"/>
          <w:lang w:eastAsia="ja-JP"/>
        </w:rPr>
        <w:t xml:space="preserve"> made</w:t>
      </w:r>
      <w:r>
        <w:rPr>
          <w:rFonts w:eastAsiaTheme="minorEastAsia" w:hint="eastAsia"/>
          <w:lang w:eastAsia="zh-TW"/>
        </w:rPr>
        <w:t xml:space="preserve"> </w:t>
      </w:r>
      <w:r w:rsidRPr="001B6E53">
        <w:rPr>
          <w:rFonts w:eastAsia="MS Mincho"/>
          <w:lang w:eastAsia="ja-JP"/>
        </w:rPr>
        <w:t>[1]</w:t>
      </w:r>
      <w:r>
        <w:rPr>
          <w:rFonts w:eastAsia="MS Mincho"/>
          <w:lang w:eastAsia="ja-JP"/>
        </w:rPr>
        <w:t>:</w:t>
      </w:r>
    </w:p>
    <w:tbl>
      <w:tblPr>
        <w:tblStyle w:val="TableGrid"/>
        <w:tblW w:w="0" w:type="auto"/>
        <w:tblLook w:val="04A0" w:firstRow="1" w:lastRow="0" w:firstColumn="1" w:lastColumn="0" w:noHBand="0" w:noVBand="1"/>
      </w:tblPr>
      <w:tblGrid>
        <w:gridCol w:w="9962"/>
      </w:tblGrid>
      <w:tr w:rsidR="00DA6BBC" w:rsidTr="00DA6BBC">
        <w:tc>
          <w:tcPr>
            <w:tcW w:w="9962" w:type="dxa"/>
          </w:tcPr>
          <w:p w:rsidR="00DA6BBC" w:rsidRPr="00520B7A" w:rsidRDefault="00DA6BBC" w:rsidP="00DA6BBC">
            <w:r w:rsidRPr="00520B7A">
              <w:rPr>
                <w:u w:val="single"/>
              </w:rPr>
              <w:t>Conclusion</w:t>
            </w:r>
            <w:r w:rsidRPr="00520B7A">
              <w:t>:</w:t>
            </w:r>
          </w:p>
          <w:p w:rsidR="00DA6BBC" w:rsidRPr="00D715E2" w:rsidRDefault="00DA6BBC" w:rsidP="00DA6BBC">
            <w:pPr>
              <w:pStyle w:val="ListParagraph"/>
              <w:numPr>
                <w:ilvl w:val="0"/>
                <w:numId w:val="29"/>
              </w:numPr>
              <w:tabs>
                <w:tab w:val="left" w:pos="720"/>
              </w:tabs>
              <w:overflowPunct w:val="0"/>
              <w:autoSpaceDE w:val="0"/>
              <w:autoSpaceDN w:val="0"/>
              <w:adjustRightInd w:val="0"/>
              <w:spacing w:after="180"/>
              <w:contextualSpacing/>
              <w:textAlignment w:val="baseline"/>
            </w:pPr>
            <w:r w:rsidRPr="00D715E2">
              <w:t>RAN1 aims to finalize details of transmit buffer rate-matching (for PDSCH/PUSCH) in RAN1#90bis</w:t>
            </w:r>
          </w:p>
          <w:p w:rsidR="00DA6BBC" w:rsidRPr="00D715E2" w:rsidRDefault="00DA6BBC" w:rsidP="00DA6BBC">
            <w:pPr>
              <w:pStyle w:val="ListParagraph"/>
              <w:numPr>
                <w:ilvl w:val="0"/>
                <w:numId w:val="29"/>
              </w:numPr>
              <w:tabs>
                <w:tab w:val="left" w:pos="720"/>
              </w:tabs>
              <w:overflowPunct w:val="0"/>
              <w:autoSpaceDE w:val="0"/>
              <w:autoSpaceDN w:val="0"/>
              <w:adjustRightInd w:val="0"/>
              <w:spacing w:after="180"/>
              <w:contextualSpacing/>
              <w:textAlignment w:val="baseline"/>
            </w:pPr>
            <w:r w:rsidRPr="00D715E2">
              <w:t>FFS UE soft buffer dimensioning especially in relation to UE capability/category</w:t>
            </w:r>
          </w:p>
          <w:p w:rsidR="00DA6BBC" w:rsidRPr="00D715E2" w:rsidRDefault="00DA6BBC" w:rsidP="00DA6BBC">
            <w:pPr>
              <w:pStyle w:val="ListParagraph"/>
              <w:numPr>
                <w:ilvl w:val="0"/>
                <w:numId w:val="29"/>
              </w:numPr>
              <w:tabs>
                <w:tab w:val="left" w:pos="720"/>
              </w:tabs>
              <w:overflowPunct w:val="0"/>
              <w:autoSpaceDE w:val="0"/>
              <w:autoSpaceDN w:val="0"/>
              <w:adjustRightInd w:val="0"/>
              <w:spacing w:after="180"/>
              <w:contextualSpacing/>
              <w:textAlignment w:val="baseline"/>
            </w:pPr>
            <w:r w:rsidRPr="00D715E2">
              <w:t>FFS NR soft buffer management</w:t>
            </w:r>
          </w:p>
          <w:p w:rsidR="00DA6BBC" w:rsidRDefault="00DA6BBC" w:rsidP="00DA6BBC">
            <w:pPr>
              <w:rPr>
                <w:rFonts w:eastAsia="MS Mincho"/>
                <w:lang w:eastAsia="ja-JP"/>
              </w:rPr>
            </w:pPr>
            <w:r w:rsidRPr="00D715E2">
              <w:t>FFS LTE-NR soft buffer dimensioning and management, especially in relation of UE capability/category</w:t>
            </w:r>
          </w:p>
        </w:tc>
      </w:tr>
    </w:tbl>
    <w:p w:rsidR="00DA6BBC" w:rsidRPr="003055D6" w:rsidRDefault="00DA6BBC" w:rsidP="009D1AD3">
      <w:pPr>
        <w:rPr>
          <w:rFonts w:eastAsia="MS Mincho"/>
          <w:lang w:eastAsia="ja-JP"/>
        </w:rPr>
      </w:pPr>
    </w:p>
    <w:p w:rsidR="009D1AD3" w:rsidRDefault="009D1AD3" w:rsidP="009D1AD3">
      <w:pPr>
        <w:rPr>
          <w:rFonts w:eastAsiaTheme="minorEastAsia"/>
          <w:lang w:val="en-GB" w:eastAsia="zh-TW"/>
        </w:rPr>
      </w:pPr>
      <w:r>
        <w:rPr>
          <w:rFonts w:eastAsiaTheme="minorEastAsia"/>
          <w:lang w:val="en-GB" w:eastAsia="zh-TW"/>
        </w:rPr>
        <w:t>In this contribution, we</w:t>
      </w:r>
      <w:r>
        <w:rPr>
          <w:rFonts w:eastAsiaTheme="minorEastAsia" w:hint="eastAsia"/>
          <w:lang w:val="en-GB" w:eastAsia="zh-TW"/>
        </w:rPr>
        <w:t xml:space="preserve"> would</w:t>
      </w:r>
      <w:r>
        <w:rPr>
          <w:rFonts w:eastAsiaTheme="minorEastAsia"/>
          <w:lang w:val="en-GB" w:eastAsia="zh-TW"/>
        </w:rPr>
        <w:t xml:space="preserve"> like to share our finding</w:t>
      </w:r>
      <w:r>
        <w:rPr>
          <w:rFonts w:eastAsiaTheme="minorEastAsia" w:hint="eastAsia"/>
          <w:lang w:val="en-GB" w:eastAsia="zh-TW"/>
        </w:rPr>
        <w:t>s</w:t>
      </w:r>
      <w:r>
        <w:rPr>
          <w:rFonts w:eastAsiaTheme="minorEastAsia"/>
          <w:lang w:val="en-GB" w:eastAsia="zh-TW"/>
        </w:rPr>
        <w:t xml:space="preserve"> on </w:t>
      </w:r>
      <w:r w:rsidR="005340E5">
        <w:rPr>
          <w:rFonts w:eastAsia="MS Mincho"/>
          <w:lang w:eastAsia="ja-JP"/>
        </w:rPr>
        <w:t>HARQ buffering</w:t>
      </w:r>
      <w:r>
        <w:rPr>
          <w:rFonts w:eastAsia="MS Mincho"/>
          <w:lang w:eastAsia="ja-JP"/>
        </w:rPr>
        <w:t xml:space="preserve">. </w:t>
      </w:r>
    </w:p>
    <w:p w:rsidR="00B90386" w:rsidRDefault="00F81A00" w:rsidP="00F81A00">
      <w:pPr>
        <w:pStyle w:val="Heading1"/>
        <w:rPr>
          <w:sz w:val="32"/>
          <w:lang w:eastAsia="zh-TW"/>
        </w:rPr>
      </w:pPr>
      <w:r>
        <w:rPr>
          <w:sz w:val="32"/>
          <w:lang w:eastAsia="zh-TW"/>
        </w:rPr>
        <w:t>Transmit buffer rate matching</w:t>
      </w:r>
    </w:p>
    <w:p w:rsidR="002E4F61" w:rsidRDefault="002E4F61" w:rsidP="00F81A00">
      <w:pPr>
        <w:rPr>
          <w:lang w:val="en-GB" w:eastAsia="zh-TW"/>
        </w:rPr>
      </w:pPr>
      <w:r>
        <w:rPr>
          <w:lang w:val="en-GB" w:eastAsia="zh-TW"/>
        </w:rPr>
        <w:t>Although it would be tempting to not restricted the amount of buffering present on the transmit side of a HARQ process, this has quite significant implications on the complexity of the LDPC decoder. Unlike previous turbo codes, the complexity of an LDPC decode scales with CR. To achieve the headline rates of NR of 20Gbps the decoder needs to be provisioned for reasonable average iteration count at these headline rates. Each re-transmission of a process that halves the CR will roughly more than double the decoder complexity for that particular process. The exact scaling factor depends on LDPC</w:t>
      </w:r>
      <w:r w:rsidR="002156F3">
        <w:rPr>
          <w:lang w:val="en-GB" w:eastAsia="zh-TW"/>
        </w:rPr>
        <w:t xml:space="preserve"> PCM edge count for the two CRs, but the higher the initial CR the more extreme the scaling. Refer to </w:t>
      </w:r>
      <w:r w:rsidR="002156F3">
        <w:rPr>
          <w:lang w:val="en-GB" w:eastAsia="zh-TW"/>
        </w:rPr>
        <w:fldChar w:fldCharType="begin"/>
      </w:r>
      <w:r w:rsidR="002156F3">
        <w:rPr>
          <w:lang w:val="en-GB" w:eastAsia="zh-TW"/>
        </w:rPr>
        <w:instrText xml:space="preserve"> REF _Ref494464848 \h </w:instrText>
      </w:r>
      <w:r w:rsidR="002156F3">
        <w:rPr>
          <w:lang w:val="en-GB" w:eastAsia="zh-TW"/>
        </w:rPr>
      </w:r>
      <w:r w:rsidR="002156F3">
        <w:rPr>
          <w:lang w:val="en-GB" w:eastAsia="zh-TW"/>
        </w:rPr>
        <w:fldChar w:fldCharType="separate"/>
      </w:r>
      <w:r w:rsidR="002156F3">
        <w:t xml:space="preserve">Table </w:t>
      </w:r>
      <w:r w:rsidR="002156F3">
        <w:rPr>
          <w:noProof/>
        </w:rPr>
        <w:t>1</w:t>
      </w:r>
      <w:r w:rsidR="002156F3">
        <w:rPr>
          <w:lang w:val="en-GB" w:eastAsia="zh-TW"/>
        </w:rPr>
        <w:fldChar w:fldCharType="end"/>
      </w:r>
      <w:r w:rsidR="002156F3">
        <w:rPr>
          <w:lang w:val="en-GB" w:eastAsia="zh-TW"/>
        </w:rPr>
        <w:t xml:space="preserve"> for some examples of scaling</w:t>
      </w:r>
      <w:r>
        <w:rPr>
          <w:lang w:val="en-GB" w:eastAsia="zh-TW"/>
        </w:rPr>
        <w:t xml:space="preserve"> </w:t>
      </w:r>
      <w:r w:rsidR="002156F3">
        <w:rPr>
          <w:lang w:val="en-GB" w:eastAsia="zh-TW"/>
        </w:rPr>
        <w:t xml:space="preserve">for decoding BG1 from [2]. </w:t>
      </w:r>
      <w:r>
        <w:rPr>
          <w:lang w:val="en-GB" w:eastAsia="zh-TW"/>
        </w:rPr>
        <w:t xml:space="preserve">This can only be compensated for by either reducing the average iteration count for </w:t>
      </w:r>
      <w:r w:rsidR="00F340E6">
        <w:rPr>
          <w:lang w:val="en-GB" w:eastAsia="zh-TW"/>
        </w:rPr>
        <w:t xml:space="preserve">re-transmission </w:t>
      </w:r>
      <w:r>
        <w:rPr>
          <w:lang w:val="en-GB" w:eastAsia="zh-TW"/>
        </w:rPr>
        <w:t xml:space="preserve">decodes </w:t>
      </w:r>
      <w:r w:rsidR="00F340E6">
        <w:rPr>
          <w:lang w:val="en-GB" w:eastAsia="zh-TW"/>
        </w:rPr>
        <w:t xml:space="preserve">relative to first transmission decodes </w:t>
      </w:r>
      <w:r>
        <w:rPr>
          <w:lang w:val="en-GB" w:eastAsia="zh-TW"/>
        </w:rPr>
        <w:t>or by adding more parallelism to the decoder or both. It should be noted that he</w:t>
      </w:r>
      <w:r w:rsidR="00FD73B1">
        <w:rPr>
          <w:lang w:val="en-GB" w:eastAsia="zh-TW"/>
        </w:rPr>
        <w:t>adline rates are in practice</w:t>
      </w:r>
      <w:r>
        <w:rPr>
          <w:lang w:val="en-GB" w:eastAsia="zh-TW"/>
        </w:rPr>
        <w:t xml:space="preserve"> a rarity.</w:t>
      </w:r>
      <w:r w:rsidR="002D42A2">
        <w:rPr>
          <w:lang w:val="en-GB" w:eastAsia="zh-TW"/>
        </w:rPr>
        <w:t xml:space="preserve"> In short, unlike in turbo coding, the sizing of the transmit buffer has a direct impact on the receiver’s LDPC decoder complexity.</w:t>
      </w:r>
    </w:p>
    <w:p w:rsidR="002156F3" w:rsidRDefault="002156F3" w:rsidP="002156F3">
      <w:pPr>
        <w:pStyle w:val="Caption"/>
        <w:keepNext/>
        <w:jc w:val="center"/>
      </w:pPr>
      <w:bookmarkStart w:id="2" w:name="_Ref494464848"/>
      <w:r>
        <w:t xml:space="preserve">Table </w:t>
      </w:r>
      <w:fldSimple w:instr=" SEQ Table \* ARABIC ">
        <w:r>
          <w:rPr>
            <w:noProof/>
          </w:rPr>
          <w:t>1</w:t>
        </w:r>
      </w:fldSimple>
      <w:bookmarkEnd w:id="2"/>
      <w:r>
        <w:t xml:space="preserve"> First order LDPC decoder scaling relative to code rate</w:t>
      </w:r>
    </w:p>
    <w:tbl>
      <w:tblPr>
        <w:tblStyle w:val="TableGrid"/>
        <w:tblW w:w="0" w:type="auto"/>
        <w:tblLook w:val="04A0" w:firstRow="1" w:lastRow="0" w:firstColumn="1" w:lastColumn="0" w:noHBand="0" w:noVBand="1"/>
      </w:tblPr>
      <w:tblGrid>
        <w:gridCol w:w="2490"/>
        <w:gridCol w:w="2490"/>
        <w:gridCol w:w="2491"/>
        <w:gridCol w:w="2491"/>
      </w:tblGrid>
      <w:tr w:rsidR="002156F3" w:rsidTr="002156F3">
        <w:tc>
          <w:tcPr>
            <w:tcW w:w="2490" w:type="dxa"/>
          </w:tcPr>
          <w:p w:rsidR="002156F3" w:rsidRPr="002156F3" w:rsidRDefault="002156F3" w:rsidP="00F81A00">
            <w:pPr>
              <w:rPr>
                <w:b/>
                <w:lang w:val="en-GB" w:eastAsia="zh-TW"/>
              </w:rPr>
            </w:pPr>
            <w:r w:rsidRPr="002156F3">
              <w:rPr>
                <w:b/>
                <w:lang w:val="en-GB" w:eastAsia="zh-TW"/>
              </w:rPr>
              <w:t>BG1 PCM size</w:t>
            </w:r>
          </w:p>
        </w:tc>
        <w:tc>
          <w:tcPr>
            <w:tcW w:w="2490" w:type="dxa"/>
          </w:tcPr>
          <w:p w:rsidR="002156F3" w:rsidRPr="002156F3" w:rsidRDefault="002156F3" w:rsidP="00F81A00">
            <w:pPr>
              <w:rPr>
                <w:b/>
                <w:lang w:val="en-GB" w:eastAsia="zh-TW"/>
              </w:rPr>
            </w:pPr>
            <w:r w:rsidRPr="002156F3">
              <w:rPr>
                <w:b/>
                <w:lang w:val="en-GB" w:eastAsia="zh-TW"/>
              </w:rPr>
              <w:t>Code Rate</w:t>
            </w:r>
          </w:p>
        </w:tc>
        <w:tc>
          <w:tcPr>
            <w:tcW w:w="2491" w:type="dxa"/>
          </w:tcPr>
          <w:p w:rsidR="002156F3" w:rsidRPr="002156F3" w:rsidRDefault="002156F3" w:rsidP="00F81A00">
            <w:pPr>
              <w:rPr>
                <w:b/>
                <w:lang w:val="en-GB" w:eastAsia="zh-TW"/>
              </w:rPr>
            </w:pPr>
            <w:r w:rsidRPr="002156F3">
              <w:rPr>
                <w:b/>
                <w:lang w:val="en-GB" w:eastAsia="zh-TW"/>
              </w:rPr>
              <w:t>Edge count</w:t>
            </w:r>
          </w:p>
        </w:tc>
        <w:tc>
          <w:tcPr>
            <w:tcW w:w="2491" w:type="dxa"/>
          </w:tcPr>
          <w:p w:rsidR="002156F3" w:rsidRPr="002156F3" w:rsidRDefault="002156F3" w:rsidP="00F81A00">
            <w:pPr>
              <w:rPr>
                <w:b/>
                <w:lang w:val="en-GB" w:eastAsia="zh-TW"/>
              </w:rPr>
            </w:pPr>
            <w:r w:rsidRPr="002156F3">
              <w:rPr>
                <w:b/>
                <w:lang w:val="en-GB" w:eastAsia="zh-TW"/>
              </w:rPr>
              <w:t>Relative complexity</w:t>
            </w:r>
          </w:p>
        </w:tc>
      </w:tr>
      <w:tr w:rsidR="002156F3" w:rsidTr="002156F3">
        <w:tc>
          <w:tcPr>
            <w:tcW w:w="2490" w:type="dxa"/>
          </w:tcPr>
          <w:p w:rsidR="002156F3" w:rsidRDefault="002156F3" w:rsidP="00F81A00">
            <w:pPr>
              <w:rPr>
                <w:lang w:val="en-GB" w:eastAsia="zh-TW"/>
              </w:rPr>
            </w:pPr>
            <w:r>
              <w:rPr>
                <w:lang w:val="en-GB" w:eastAsia="zh-TW"/>
              </w:rPr>
              <w:t>5x27</w:t>
            </w:r>
          </w:p>
        </w:tc>
        <w:tc>
          <w:tcPr>
            <w:tcW w:w="2490" w:type="dxa"/>
          </w:tcPr>
          <w:p w:rsidR="002156F3" w:rsidRDefault="002156F3" w:rsidP="00F81A00">
            <w:pPr>
              <w:rPr>
                <w:lang w:val="en-GB" w:eastAsia="zh-TW"/>
              </w:rPr>
            </w:pPr>
            <w:r>
              <w:rPr>
                <w:lang w:val="en-GB" w:eastAsia="zh-TW"/>
              </w:rPr>
              <w:t>8/9</w:t>
            </w:r>
          </w:p>
        </w:tc>
        <w:tc>
          <w:tcPr>
            <w:tcW w:w="2491" w:type="dxa"/>
          </w:tcPr>
          <w:p w:rsidR="002156F3" w:rsidRDefault="002156F3" w:rsidP="00F81A00">
            <w:pPr>
              <w:rPr>
                <w:lang w:val="en-GB" w:eastAsia="zh-TW"/>
              </w:rPr>
            </w:pPr>
            <w:r>
              <w:rPr>
                <w:lang w:val="en-GB" w:eastAsia="zh-TW"/>
              </w:rPr>
              <w:t>79</w:t>
            </w:r>
          </w:p>
        </w:tc>
        <w:tc>
          <w:tcPr>
            <w:tcW w:w="2491" w:type="dxa"/>
          </w:tcPr>
          <w:p w:rsidR="002156F3" w:rsidRDefault="002156F3" w:rsidP="00F81A00">
            <w:pPr>
              <w:rPr>
                <w:lang w:val="en-GB" w:eastAsia="zh-TW"/>
              </w:rPr>
            </w:pPr>
            <w:r>
              <w:rPr>
                <w:lang w:val="en-GB" w:eastAsia="zh-TW"/>
              </w:rPr>
              <w:t>1.0</w:t>
            </w:r>
          </w:p>
        </w:tc>
      </w:tr>
      <w:tr w:rsidR="002156F3" w:rsidTr="002156F3">
        <w:tc>
          <w:tcPr>
            <w:tcW w:w="2490" w:type="dxa"/>
          </w:tcPr>
          <w:p w:rsidR="002156F3" w:rsidRDefault="002156F3" w:rsidP="00F81A00">
            <w:pPr>
              <w:rPr>
                <w:lang w:val="en-GB" w:eastAsia="zh-TW"/>
              </w:rPr>
            </w:pPr>
            <w:r>
              <w:rPr>
                <w:lang w:val="en-GB" w:eastAsia="zh-TW"/>
              </w:rPr>
              <w:t>10x32</w:t>
            </w:r>
          </w:p>
        </w:tc>
        <w:tc>
          <w:tcPr>
            <w:tcW w:w="2490" w:type="dxa"/>
          </w:tcPr>
          <w:p w:rsidR="002156F3" w:rsidRDefault="002156F3" w:rsidP="00F81A00">
            <w:pPr>
              <w:rPr>
                <w:lang w:val="en-GB" w:eastAsia="zh-TW"/>
              </w:rPr>
            </w:pPr>
            <w:r>
              <w:rPr>
                <w:lang w:val="en-GB" w:eastAsia="zh-TW"/>
              </w:rPr>
              <w:t>3/4</w:t>
            </w:r>
          </w:p>
        </w:tc>
        <w:tc>
          <w:tcPr>
            <w:tcW w:w="2491" w:type="dxa"/>
          </w:tcPr>
          <w:p w:rsidR="002156F3" w:rsidRDefault="002156F3" w:rsidP="00F81A00">
            <w:pPr>
              <w:rPr>
                <w:lang w:val="en-GB" w:eastAsia="zh-TW"/>
              </w:rPr>
            </w:pPr>
            <w:r>
              <w:rPr>
                <w:lang w:val="en-GB" w:eastAsia="zh-TW"/>
              </w:rPr>
              <w:t>122</w:t>
            </w:r>
          </w:p>
        </w:tc>
        <w:tc>
          <w:tcPr>
            <w:tcW w:w="2491" w:type="dxa"/>
          </w:tcPr>
          <w:p w:rsidR="002156F3" w:rsidRDefault="002156F3" w:rsidP="00F81A00">
            <w:pPr>
              <w:rPr>
                <w:lang w:val="en-GB" w:eastAsia="zh-TW"/>
              </w:rPr>
            </w:pPr>
            <w:r>
              <w:rPr>
                <w:lang w:val="en-GB" w:eastAsia="zh-TW"/>
              </w:rPr>
              <w:t>1.54</w:t>
            </w:r>
          </w:p>
        </w:tc>
      </w:tr>
      <w:tr w:rsidR="002156F3" w:rsidTr="002156F3">
        <w:tc>
          <w:tcPr>
            <w:tcW w:w="2490" w:type="dxa"/>
          </w:tcPr>
          <w:p w:rsidR="002156F3" w:rsidRDefault="002156F3" w:rsidP="00F81A00">
            <w:pPr>
              <w:rPr>
                <w:lang w:val="en-GB" w:eastAsia="zh-TW"/>
              </w:rPr>
            </w:pPr>
            <w:r>
              <w:rPr>
                <w:lang w:val="en-GB" w:eastAsia="zh-TW"/>
              </w:rPr>
              <w:t>13x35</w:t>
            </w:r>
          </w:p>
        </w:tc>
        <w:tc>
          <w:tcPr>
            <w:tcW w:w="2490" w:type="dxa"/>
          </w:tcPr>
          <w:p w:rsidR="002156F3" w:rsidRDefault="002156F3" w:rsidP="00F81A00">
            <w:pPr>
              <w:rPr>
                <w:lang w:val="en-GB" w:eastAsia="zh-TW"/>
              </w:rPr>
            </w:pPr>
            <w:r>
              <w:rPr>
                <w:lang w:val="en-GB" w:eastAsia="zh-TW"/>
              </w:rPr>
              <w:t>2/3</w:t>
            </w:r>
          </w:p>
        </w:tc>
        <w:tc>
          <w:tcPr>
            <w:tcW w:w="2491" w:type="dxa"/>
          </w:tcPr>
          <w:p w:rsidR="002156F3" w:rsidRDefault="002156F3" w:rsidP="00F81A00">
            <w:pPr>
              <w:rPr>
                <w:lang w:val="en-GB" w:eastAsia="zh-TW"/>
              </w:rPr>
            </w:pPr>
            <w:r>
              <w:rPr>
                <w:lang w:val="en-GB" w:eastAsia="zh-TW"/>
              </w:rPr>
              <w:t>144</w:t>
            </w:r>
          </w:p>
        </w:tc>
        <w:tc>
          <w:tcPr>
            <w:tcW w:w="2491" w:type="dxa"/>
          </w:tcPr>
          <w:p w:rsidR="002156F3" w:rsidRDefault="002156F3" w:rsidP="00F81A00">
            <w:pPr>
              <w:rPr>
                <w:lang w:val="en-GB" w:eastAsia="zh-TW"/>
              </w:rPr>
            </w:pPr>
            <w:r>
              <w:rPr>
                <w:lang w:val="en-GB" w:eastAsia="zh-TW"/>
              </w:rPr>
              <w:t>1.82</w:t>
            </w:r>
          </w:p>
        </w:tc>
      </w:tr>
      <w:tr w:rsidR="002156F3" w:rsidTr="002156F3">
        <w:tc>
          <w:tcPr>
            <w:tcW w:w="2490" w:type="dxa"/>
          </w:tcPr>
          <w:p w:rsidR="002156F3" w:rsidRDefault="002156F3" w:rsidP="00F81A00">
            <w:pPr>
              <w:rPr>
                <w:lang w:val="en-GB" w:eastAsia="zh-TW"/>
              </w:rPr>
            </w:pPr>
            <w:r>
              <w:rPr>
                <w:lang w:val="en-GB" w:eastAsia="zh-TW"/>
              </w:rPr>
              <w:t>30x52</w:t>
            </w:r>
          </w:p>
        </w:tc>
        <w:tc>
          <w:tcPr>
            <w:tcW w:w="2490" w:type="dxa"/>
          </w:tcPr>
          <w:p w:rsidR="002156F3" w:rsidRDefault="002156F3" w:rsidP="00F81A00">
            <w:pPr>
              <w:rPr>
                <w:lang w:val="en-GB" w:eastAsia="zh-TW"/>
              </w:rPr>
            </w:pPr>
            <w:r>
              <w:rPr>
                <w:lang w:val="en-GB" w:eastAsia="zh-TW"/>
              </w:rPr>
              <w:t>4/9</w:t>
            </w:r>
          </w:p>
        </w:tc>
        <w:tc>
          <w:tcPr>
            <w:tcW w:w="2491" w:type="dxa"/>
          </w:tcPr>
          <w:p w:rsidR="002156F3" w:rsidRDefault="002156F3" w:rsidP="00F81A00">
            <w:pPr>
              <w:rPr>
                <w:lang w:val="en-GB" w:eastAsia="zh-TW"/>
              </w:rPr>
            </w:pPr>
            <w:r>
              <w:rPr>
                <w:lang w:val="en-GB" w:eastAsia="zh-TW"/>
              </w:rPr>
              <w:t>240</w:t>
            </w:r>
          </w:p>
        </w:tc>
        <w:tc>
          <w:tcPr>
            <w:tcW w:w="2491" w:type="dxa"/>
          </w:tcPr>
          <w:p w:rsidR="002156F3" w:rsidRDefault="002156F3" w:rsidP="00F81A00">
            <w:pPr>
              <w:rPr>
                <w:lang w:val="en-GB" w:eastAsia="zh-TW"/>
              </w:rPr>
            </w:pPr>
            <w:r>
              <w:rPr>
                <w:lang w:val="en-GB" w:eastAsia="zh-TW"/>
              </w:rPr>
              <w:t>3.04</w:t>
            </w:r>
          </w:p>
        </w:tc>
      </w:tr>
      <w:tr w:rsidR="002156F3" w:rsidTr="002156F3">
        <w:tc>
          <w:tcPr>
            <w:tcW w:w="2490" w:type="dxa"/>
          </w:tcPr>
          <w:p w:rsidR="002156F3" w:rsidRDefault="002156F3" w:rsidP="00F81A00">
            <w:pPr>
              <w:rPr>
                <w:lang w:val="en-GB" w:eastAsia="zh-TW"/>
              </w:rPr>
            </w:pPr>
            <w:r>
              <w:rPr>
                <w:lang w:val="en-GB" w:eastAsia="zh-TW"/>
              </w:rPr>
              <w:lastRenderedPageBreak/>
              <w:t>46x68</w:t>
            </w:r>
          </w:p>
        </w:tc>
        <w:tc>
          <w:tcPr>
            <w:tcW w:w="2490" w:type="dxa"/>
          </w:tcPr>
          <w:p w:rsidR="002156F3" w:rsidRDefault="002156F3" w:rsidP="00F81A00">
            <w:pPr>
              <w:rPr>
                <w:lang w:val="en-GB" w:eastAsia="zh-TW"/>
              </w:rPr>
            </w:pPr>
            <w:r>
              <w:rPr>
                <w:lang w:val="en-GB" w:eastAsia="zh-TW"/>
              </w:rPr>
              <w:t>1/3</w:t>
            </w:r>
          </w:p>
        </w:tc>
        <w:tc>
          <w:tcPr>
            <w:tcW w:w="2491" w:type="dxa"/>
          </w:tcPr>
          <w:p w:rsidR="002156F3" w:rsidRDefault="002156F3" w:rsidP="00F81A00">
            <w:pPr>
              <w:rPr>
                <w:lang w:val="en-GB" w:eastAsia="zh-TW"/>
              </w:rPr>
            </w:pPr>
            <w:r>
              <w:rPr>
                <w:lang w:val="en-GB" w:eastAsia="zh-TW"/>
              </w:rPr>
              <w:t>316</w:t>
            </w:r>
          </w:p>
        </w:tc>
        <w:tc>
          <w:tcPr>
            <w:tcW w:w="2491" w:type="dxa"/>
          </w:tcPr>
          <w:p w:rsidR="002156F3" w:rsidRDefault="002156F3" w:rsidP="00F81A00">
            <w:pPr>
              <w:rPr>
                <w:lang w:val="en-GB" w:eastAsia="zh-TW"/>
              </w:rPr>
            </w:pPr>
            <w:r>
              <w:rPr>
                <w:lang w:val="en-GB" w:eastAsia="zh-TW"/>
              </w:rPr>
              <w:t>4.0</w:t>
            </w:r>
          </w:p>
        </w:tc>
      </w:tr>
    </w:tbl>
    <w:p w:rsidR="002156F3" w:rsidRDefault="002156F3" w:rsidP="00F81A00">
      <w:pPr>
        <w:rPr>
          <w:lang w:val="en-GB" w:eastAsia="zh-TW"/>
        </w:rPr>
      </w:pPr>
    </w:p>
    <w:p w:rsidR="00F81A00" w:rsidRDefault="002E4F61" w:rsidP="00F81A00">
      <w:pPr>
        <w:rPr>
          <w:lang w:val="en-GB" w:eastAsia="zh-TW"/>
        </w:rPr>
      </w:pPr>
      <w:r>
        <w:rPr>
          <w:lang w:val="en-GB" w:eastAsia="zh-TW"/>
        </w:rPr>
        <w:t>It is thus desirable to implement LBRM at the transmit buffer</w:t>
      </w:r>
      <w:r w:rsidRPr="002E4F61">
        <w:rPr>
          <w:lang w:val="en-GB" w:eastAsia="zh-TW"/>
        </w:rPr>
        <w:t xml:space="preserve"> with a </w:t>
      </w:r>
      <w:r>
        <w:rPr>
          <w:lang w:val="en-GB" w:eastAsia="zh-TW"/>
        </w:rPr>
        <w:t>reasonable</w:t>
      </w:r>
      <w:r w:rsidRPr="002E4F61">
        <w:rPr>
          <w:lang w:val="en-GB" w:eastAsia="zh-TW"/>
        </w:rPr>
        <w:t xml:space="preserve"> </w:t>
      </w:r>
      <w:r>
        <w:rPr>
          <w:lang w:val="en-GB" w:eastAsia="zh-TW"/>
        </w:rPr>
        <w:t xml:space="preserve">CR such that the decoder is not over provisioned at the headline rate it is </w:t>
      </w:r>
      <w:r w:rsidR="00830EB3">
        <w:rPr>
          <w:lang w:val="en-GB" w:eastAsia="zh-TW"/>
        </w:rPr>
        <w:t xml:space="preserve">to be </w:t>
      </w:r>
      <w:r>
        <w:rPr>
          <w:lang w:val="en-GB" w:eastAsia="zh-TW"/>
        </w:rPr>
        <w:t>designed for. It remains to decide what is considered a reasonable CR to assume when provisioning the transmit buffer at headline rates.</w:t>
      </w:r>
      <w:r w:rsidR="00574BF9">
        <w:rPr>
          <w:lang w:val="en-GB" w:eastAsia="zh-TW"/>
        </w:rPr>
        <w:t xml:space="preserve"> A good compromise would be to allow a little more IR below the headline CR to provide some additional coding gain in re-transmissions but without over-provisioning the LDPC decoder. Assuming a headline CR of 8/9, a lower bound </w:t>
      </w:r>
      <w:proofErr w:type="spellStart"/>
      <w:r w:rsidR="00574BF9">
        <w:rPr>
          <w:lang w:val="en-GB" w:eastAsia="zh-TW"/>
        </w:rPr>
        <w:t>CR</w:t>
      </w:r>
      <w:r w:rsidR="00D24AF2" w:rsidRPr="00D24AF2">
        <w:rPr>
          <w:vertAlign w:val="subscript"/>
          <w:lang w:val="en-GB" w:eastAsia="zh-TW"/>
        </w:rPr>
        <w:t>min</w:t>
      </w:r>
      <w:proofErr w:type="spellEnd"/>
      <w:r w:rsidR="00574BF9">
        <w:rPr>
          <w:lang w:val="en-GB" w:eastAsia="zh-TW"/>
        </w:rPr>
        <w:t xml:space="preserve"> of 3/4 on headline rates seems reasonable</w:t>
      </w:r>
      <w:r w:rsidR="008D0D8E">
        <w:rPr>
          <w:lang w:val="en-GB" w:eastAsia="zh-TW"/>
        </w:rPr>
        <w:t xml:space="preserve"> with a </w:t>
      </w:r>
      <w:r w:rsidR="00C24DF5">
        <w:rPr>
          <w:lang w:val="en-GB" w:eastAsia="zh-TW"/>
        </w:rPr>
        <w:t xml:space="preserve">consistent </w:t>
      </w:r>
      <w:r w:rsidR="00680DC8">
        <w:rPr>
          <w:lang w:val="en-GB" w:eastAsia="zh-TW"/>
        </w:rPr>
        <w:t xml:space="preserve">demonstrated </w:t>
      </w:r>
      <w:r w:rsidR="008D0D8E">
        <w:rPr>
          <w:lang w:val="en-GB" w:eastAsia="zh-TW"/>
        </w:rPr>
        <w:t>coding gain of greater than 2dB relative to CR 8/9</w:t>
      </w:r>
      <w:r w:rsidR="00680DC8">
        <w:rPr>
          <w:lang w:val="en-GB" w:eastAsia="zh-TW"/>
        </w:rPr>
        <w:t>, in an AWGN channel,</w:t>
      </w:r>
      <w:r w:rsidR="00C24DF5">
        <w:rPr>
          <w:lang w:val="en-GB" w:eastAsia="zh-TW"/>
        </w:rPr>
        <w:t xml:space="preserve"> observed in previous submissions by multiple companies when deciding BG1 [2]</w:t>
      </w:r>
      <w:r w:rsidR="00574BF9">
        <w:rPr>
          <w:lang w:val="en-GB" w:eastAsia="zh-TW"/>
        </w:rPr>
        <w:t>.</w:t>
      </w:r>
    </w:p>
    <w:p w:rsidR="002E4F61" w:rsidRPr="00F81A00" w:rsidRDefault="002E4F61" w:rsidP="00F81A00">
      <w:pPr>
        <w:rPr>
          <w:lang w:val="en-GB" w:eastAsia="zh-TW"/>
        </w:rPr>
      </w:pPr>
      <w:r w:rsidRPr="002E4F61">
        <w:rPr>
          <w:b/>
          <w:u w:val="single"/>
          <w:lang w:val="en-GB" w:eastAsia="zh-TW"/>
        </w:rPr>
        <w:t>Proposal 1:</w:t>
      </w:r>
      <w:r>
        <w:rPr>
          <w:lang w:val="en-GB" w:eastAsia="zh-TW"/>
        </w:rPr>
        <w:t xml:space="preserve"> LBRM is implemented at the transmit buffer using </w:t>
      </w:r>
      <w:r w:rsidR="000B74EF">
        <w:rPr>
          <w:lang w:val="en-GB" w:eastAsia="zh-TW"/>
        </w:rPr>
        <w:t xml:space="preserve">a lower bound of </w:t>
      </w:r>
      <w:proofErr w:type="spellStart"/>
      <w:r>
        <w:rPr>
          <w:lang w:val="en-GB" w:eastAsia="zh-TW"/>
        </w:rPr>
        <w:t>CR</w:t>
      </w:r>
      <w:r w:rsidR="00F762F3" w:rsidRPr="00F762F3">
        <w:rPr>
          <w:vertAlign w:val="subscript"/>
          <w:lang w:val="en-GB" w:eastAsia="zh-TW"/>
        </w:rPr>
        <w:t>min</w:t>
      </w:r>
      <w:proofErr w:type="spellEnd"/>
      <w:r>
        <w:rPr>
          <w:lang w:val="en-GB" w:eastAsia="zh-TW"/>
        </w:rPr>
        <w:t xml:space="preserve"> = </w:t>
      </w:r>
      <w:r w:rsidR="000815F2">
        <w:rPr>
          <w:lang w:val="en-GB" w:eastAsia="zh-TW"/>
        </w:rPr>
        <w:t>3/4</w:t>
      </w:r>
      <w:r>
        <w:rPr>
          <w:lang w:val="en-GB" w:eastAsia="zh-TW"/>
        </w:rPr>
        <w:t xml:space="preserve"> at the headline rate of its capability.</w:t>
      </w:r>
    </w:p>
    <w:p w:rsidR="00B04B4C" w:rsidRDefault="00B04B4C" w:rsidP="00B04B4C">
      <w:pPr>
        <w:pStyle w:val="Heading1"/>
        <w:rPr>
          <w:sz w:val="32"/>
          <w:lang w:eastAsia="zh-TW"/>
        </w:rPr>
      </w:pPr>
      <w:bookmarkStart w:id="3" w:name="_Ref494204220"/>
      <w:r>
        <w:rPr>
          <w:sz w:val="32"/>
          <w:lang w:eastAsia="zh-TW"/>
        </w:rPr>
        <w:t>UE s</w:t>
      </w:r>
      <w:r w:rsidRPr="00F81A00">
        <w:rPr>
          <w:sz w:val="32"/>
          <w:lang w:eastAsia="zh-TW"/>
        </w:rPr>
        <w:t>oft buffer dimensioning</w:t>
      </w:r>
      <w:r>
        <w:rPr>
          <w:sz w:val="32"/>
          <w:lang w:eastAsia="zh-TW"/>
        </w:rPr>
        <w:t xml:space="preserve"> in NR</w:t>
      </w:r>
    </w:p>
    <w:p w:rsidR="00B04B4C" w:rsidRDefault="00B04B4C" w:rsidP="00B04B4C">
      <w:pPr>
        <w:rPr>
          <w:lang w:val="en-GB" w:eastAsia="zh-TW"/>
        </w:rPr>
      </w:pPr>
      <w:r>
        <w:rPr>
          <w:lang w:val="en-GB" w:eastAsia="zh-TW"/>
        </w:rPr>
        <w:t xml:space="preserve">To take full advantage of most of the benefit of HARQ in all possible scenarios, there should at least be sufficient buffering within the UE to store all data relating to an initial transmission and a first re-transmission. This would imply a HARQ buffer dimension at least as large as the initial transmission and an accompanying slot buffer holding the first re-transmission. The </w:t>
      </w:r>
      <w:r w:rsidR="00A326A5">
        <w:rPr>
          <w:lang w:val="en-GB" w:eastAsia="zh-TW"/>
        </w:rPr>
        <w:t xml:space="preserve">upfront silicon </w:t>
      </w:r>
      <w:r>
        <w:rPr>
          <w:lang w:val="en-GB" w:eastAsia="zh-TW"/>
        </w:rPr>
        <w:t>cost of buffe</w:t>
      </w:r>
      <w:r w:rsidR="00A326A5">
        <w:rPr>
          <w:lang w:val="en-GB" w:eastAsia="zh-TW"/>
        </w:rPr>
        <w:t>ring is of course two-fold. The c</w:t>
      </w:r>
      <w:r>
        <w:rPr>
          <w:lang w:val="en-GB" w:eastAsia="zh-TW"/>
        </w:rPr>
        <w:t xml:space="preserve">ost of the buffer itself and then the cost of the decoder complexity in order to achieve decoding of all the data stored in these buffers. </w:t>
      </w:r>
      <w:r w:rsidR="00A326A5">
        <w:rPr>
          <w:lang w:val="en-GB" w:eastAsia="zh-TW"/>
        </w:rPr>
        <w:t>As such, an NR LDPC decoder should be provisioned to at least decode this data at its native first transmission CR with reasonable average iteration count.</w:t>
      </w:r>
      <w:r w:rsidR="00A326A5">
        <w:rPr>
          <w:lang w:val="en-GB" w:eastAsia="zh-TW"/>
        </w:rPr>
        <w:t xml:space="preserve"> There is the added ongoing UE power consumption cost to buffering where a smaller buffer is always better as is a smaller contiguous fraction of active buffering. A non-contiguous fragmented buffer is sometimes impossible to place in a low power mode, depending on how badly fragmented </w:t>
      </w:r>
      <w:r w:rsidR="00D86189">
        <w:rPr>
          <w:lang w:val="en-GB" w:eastAsia="zh-TW"/>
        </w:rPr>
        <w:t xml:space="preserve">the buffer </w:t>
      </w:r>
      <w:r w:rsidR="00A326A5">
        <w:rPr>
          <w:lang w:val="en-GB" w:eastAsia="zh-TW"/>
        </w:rPr>
        <w:t xml:space="preserve">and how small are the physical partitions of the underlying memory. </w:t>
      </w:r>
    </w:p>
    <w:p w:rsidR="00B04B4C" w:rsidRDefault="00B04B4C" w:rsidP="00B04B4C">
      <w:pPr>
        <w:rPr>
          <w:lang w:val="en-GB" w:eastAsia="zh-TW"/>
        </w:rPr>
      </w:pPr>
      <w:r>
        <w:rPr>
          <w:lang w:val="en-GB" w:eastAsia="zh-TW"/>
        </w:rPr>
        <w:t>The exact impact of buffer dimensioning is only relevant at the highest possible TBS(s) and would in turn depend on the final TBS calculations. Here we propose a formula for provisioning soft buffer space on a per HARQ process basis. This removes any ambiguities around how much buffering should be used in different scenarios i.e. combinations of HARQ process count and carrier count, and enables the hardware decoder and HARQ management to easily scale their power consumption based on active load as well as their area</w:t>
      </w:r>
      <w:r w:rsidR="00680DC8">
        <w:rPr>
          <w:lang w:val="en-GB" w:eastAsia="zh-TW"/>
        </w:rPr>
        <w:t>/MIPs</w:t>
      </w:r>
      <w:r>
        <w:rPr>
          <w:lang w:val="en-GB" w:eastAsia="zh-TW"/>
        </w:rPr>
        <w:t xml:space="preserve"> based on capability.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9061"/>
        <w:gridCol w:w="450"/>
      </w:tblGrid>
      <w:tr w:rsidR="00B04B4C" w:rsidTr="006F3804">
        <w:tc>
          <w:tcPr>
            <w:tcW w:w="461" w:type="dxa"/>
            <w:vAlign w:val="center"/>
          </w:tcPr>
          <w:p w:rsidR="00B04B4C" w:rsidRDefault="00B04B4C" w:rsidP="006F3804">
            <w:pPr>
              <w:rPr>
                <w:lang w:val="en-GB" w:eastAsia="zh-TW"/>
              </w:rPr>
            </w:pPr>
          </w:p>
        </w:tc>
        <w:tc>
          <w:tcPr>
            <w:tcW w:w="9061" w:type="dxa"/>
            <w:vAlign w:val="center"/>
          </w:tcPr>
          <w:p w:rsidR="00B04B4C" w:rsidRDefault="00641310" w:rsidP="006F3804">
            <w:pPr>
              <w:rPr>
                <w:lang w:val="en-GB" w:eastAsia="zh-TW"/>
              </w:rPr>
            </w:pPr>
            <m:oMathPara>
              <m:oMath>
                <m:sSub>
                  <m:sSubPr>
                    <m:ctrlPr>
                      <w:rPr>
                        <w:rFonts w:ascii="Cambria Math" w:eastAsiaTheme="minorEastAsia"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soft-per-HARQ-process</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L</m:t>
                    </m:r>
                  </m:sub>
                </m:sSub>
                <m:r>
                  <w:rPr>
                    <w:rFonts w:ascii="Cambria Math" w:eastAsiaTheme="minorEastAsia" w:hAnsi="Cambria Math"/>
                    <w:lang w:eastAsia="zh-TW"/>
                  </w:rPr>
                  <m:t>∙BWP∙</m:t>
                </m:r>
                <m:f>
                  <m:fPr>
                    <m:ctrlPr>
                      <w:rPr>
                        <w:rFonts w:ascii="Cambria Math" w:eastAsiaTheme="minorEastAsia" w:hAnsi="Cambria Math"/>
                        <w:i/>
                        <w:lang w:eastAsia="zh-TW"/>
                      </w:rPr>
                    </m:ctrlPr>
                  </m:fPr>
                  <m:num>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max</m:t>
                        </m:r>
                      </m:sub>
                    </m:sSub>
                  </m:num>
                  <m:den>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min</m:t>
                        </m:r>
                      </m:sub>
                    </m:sSub>
                  </m:den>
                </m:f>
              </m:oMath>
            </m:oMathPara>
          </w:p>
        </w:tc>
        <w:tc>
          <w:tcPr>
            <w:tcW w:w="450" w:type="dxa"/>
            <w:vAlign w:val="center"/>
          </w:tcPr>
          <w:p w:rsidR="00B04B4C" w:rsidRDefault="00B04B4C" w:rsidP="006F3804">
            <w:pPr>
              <w:rPr>
                <w:lang w:val="en-GB" w:eastAsia="zh-TW"/>
              </w:rPr>
            </w:pPr>
            <w:r>
              <w:rPr>
                <w:lang w:val="en-GB" w:eastAsia="zh-TW"/>
              </w:rPr>
              <w:t>(1)</w:t>
            </w:r>
          </w:p>
        </w:tc>
      </w:tr>
      <w:tr w:rsidR="00B04B4C" w:rsidTr="006F3804">
        <w:tc>
          <w:tcPr>
            <w:tcW w:w="461" w:type="dxa"/>
            <w:vAlign w:val="center"/>
          </w:tcPr>
          <w:p w:rsidR="00B04B4C" w:rsidRDefault="00B04B4C" w:rsidP="006F3804">
            <w:pPr>
              <w:rPr>
                <w:lang w:val="en-GB" w:eastAsia="zh-TW"/>
              </w:rPr>
            </w:pPr>
          </w:p>
        </w:tc>
        <w:tc>
          <w:tcPr>
            <w:tcW w:w="9061" w:type="dxa"/>
            <w:vAlign w:val="center"/>
          </w:tcPr>
          <w:p w:rsidR="00B04B4C" w:rsidRDefault="00B04B4C" w:rsidP="006F3804">
            <w:pPr>
              <w:rPr>
                <w:iCs/>
                <w:lang w:eastAsia="zh-TW"/>
              </w:rPr>
            </w:pPr>
            <m:oMathPara>
              <m:oMath>
                <m:r>
                  <w:rPr>
                    <w:rFonts w:ascii="Cambria Math" w:eastAsiaTheme="minorEastAsia" w:hAnsi="Cambria Math"/>
                    <w:lang w:eastAsia="zh-TW"/>
                  </w:rPr>
                  <m:t>BWP=</m:t>
                </m:r>
                <m:sSub>
                  <m:sSubPr>
                    <m:ctrlPr>
                      <w:rPr>
                        <w:rFonts w:ascii="Cambria Math" w:eastAsiaTheme="minorEastAsia" w:hAnsi="Cambria Math"/>
                        <w:i/>
                        <w:lang w:eastAsia="zh-TW"/>
                      </w:rPr>
                    </m:ctrlPr>
                  </m:sSubPr>
                  <m:e>
                    <m:r>
                      <w:rPr>
                        <w:rFonts w:ascii="Cambria Math" w:eastAsiaTheme="minorEastAsia" w:hAnsi="Cambria Math"/>
                        <w:lang w:eastAsia="zh-TW"/>
                      </w:rPr>
                      <m:t>Q</m:t>
                    </m:r>
                  </m:e>
                  <m:sub>
                    <m:r>
                      <w:rPr>
                        <w:rFonts w:ascii="Cambria Math" w:eastAsiaTheme="minorEastAsia" w:hAnsi="Cambria Math"/>
                        <w:lang w:eastAsia="zh-TW"/>
                      </w:rPr>
                      <m:t>v</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RB</m:t>
                    </m:r>
                  </m:e>
                  <m:sub>
                    <m:r>
                      <w:rPr>
                        <w:rFonts w:ascii="Cambria Math" w:eastAsiaTheme="minorEastAsia" w:hAnsi="Cambria Math"/>
                        <w:lang w:eastAsia="zh-TW"/>
                      </w:rPr>
                      <m:t>max</m:t>
                    </m:r>
                  </m:sub>
                </m:sSub>
                <m:r>
                  <w:rPr>
                    <w:rFonts w:ascii="Cambria Math" w:eastAsiaTheme="minorEastAsia" w:hAnsi="Cambria Math"/>
                    <w:lang w:eastAsia="zh-TW"/>
                  </w:rPr>
                  <m:t>∙</m:t>
                </m:r>
                <m:f>
                  <m:fPr>
                    <m:type m:val="lin"/>
                    <m:ctrlPr>
                      <w:rPr>
                        <w:rFonts w:ascii="Cambria Math" w:eastAsiaTheme="minorEastAsia" w:hAnsi="Cambria Math"/>
                        <w:i/>
                        <w:lang w:eastAsia="zh-TW"/>
                      </w:rPr>
                    </m:ctrlPr>
                  </m:fPr>
                  <m:num>
                    <m:r>
                      <w:rPr>
                        <w:rFonts w:ascii="Cambria Math" w:eastAsiaTheme="minorEastAsia" w:hAnsi="Cambria Math"/>
                        <w:lang w:eastAsia="zh-TW"/>
                      </w:rPr>
                      <m:t>SC</m:t>
                    </m:r>
                  </m:num>
                  <m:den>
                    <m:r>
                      <w:rPr>
                        <w:rFonts w:ascii="Cambria Math" w:eastAsiaTheme="minorEastAsia" w:hAnsi="Cambria Math"/>
                        <w:lang w:eastAsia="zh-TW"/>
                      </w:rPr>
                      <m:t>RB</m:t>
                    </m:r>
                  </m:den>
                </m:f>
                <m:r>
                  <w:rPr>
                    <w:rFonts w:ascii="Cambria Math" w:eastAsiaTheme="minorEastAsia" w:hAnsi="Cambria Math"/>
                    <w:lang w:eastAsia="zh-TW"/>
                  </w:rPr>
                  <m:t>∙</m:t>
                </m:r>
                <m:f>
                  <m:fPr>
                    <m:type m:val="lin"/>
                    <m:ctrlPr>
                      <w:rPr>
                        <w:rFonts w:ascii="Cambria Math" w:eastAsiaTheme="minorEastAsia" w:hAnsi="Cambria Math"/>
                        <w:i/>
                        <w:lang w:eastAsia="zh-TW"/>
                      </w:rPr>
                    </m:ctrlPr>
                  </m:fPr>
                  <m:num>
                    <m:r>
                      <w:rPr>
                        <w:rFonts w:ascii="Cambria Math" w:eastAsiaTheme="minorEastAsia" w:hAnsi="Cambria Math"/>
                        <w:lang w:eastAsia="zh-TW"/>
                      </w:rPr>
                      <m:t>symbol</m:t>
                    </m:r>
                  </m:num>
                  <m:den>
                    <m:r>
                      <w:rPr>
                        <w:rFonts w:ascii="Cambria Math" w:eastAsiaTheme="minorEastAsia" w:hAnsi="Cambria Math"/>
                        <w:lang w:eastAsia="zh-TW"/>
                      </w:rPr>
                      <m:t>TTI</m:t>
                    </m:r>
                  </m:den>
                </m:f>
              </m:oMath>
            </m:oMathPara>
          </w:p>
        </w:tc>
        <w:tc>
          <w:tcPr>
            <w:tcW w:w="450" w:type="dxa"/>
            <w:vAlign w:val="center"/>
          </w:tcPr>
          <w:p w:rsidR="00B04B4C" w:rsidRDefault="00B04B4C" w:rsidP="006F3804">
            <w:pPr>
              <w:rPr>
                <w:lang w:val="en-GB" w:eastAsia="zh-TW"/>
              </w:rPr>
            </w:pPr>
            <w:r>
              <w:rPr>
                <w:lang w:val="en-GB" w:eastAsia="zh-TW"/>
              </w:rPr>
              <w:t>(2)</w:t>
            </w:r>
          </w:p>
        </w:tc>
      </w:tr>
    </w:tbl>
    <w:p w:rsidR="00B04B4C" w:rsidRPr="00B04B4C" w:rsidRDefault="00641310" w:rsidP="00B00E40">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L</m:t>
              </m:r>
            </m:sub>
          </m:sSub>
          <m:r>
            <w:rPr>
              <w:rFonts w:ascii="Cambria Math" w:eastAsiaTheme="minorEastAsia" w:hAnsi="Cambria Math"/>
              <w:lang w:eastAsia="zh-TW"/>
            </w:rPr>
            <m:t>-maximum number of layers in the capability</m:t>
          </m:r>
        </m:oMath>
      </m:oMathPara>
    </w:p>
    <w:p w:rsidR="00B04B4C" w:rsidRPr="00B04B4C" w:rsidRDefault="00641310" w:rsidP="00B00E40">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max</m:t>
              </m:r>
            </m:sub>
          </m:sSub>
          <m:r>
            <w:rPr>
              <w:rFonts w:ascii="Cambria Math" w:eastAsiaTheme="minorEastAsia" w:hAnsi="Cambria Math"/>
              <w:lang w:eastAsia="zh-TW"/>
            </w:rPr>
            <m:t>-maximum code rate of headline rate first transmission</m:t>
          </m:r>
        </m:oMath>
      </m:oMathPara>
    </w:p>
    <w:p w:rsidR="00B04B4C" w:rsidRPr="00B04B4C" w:rsidRDefault="00641310" w:rsidP="00B00E40">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min</m:t>
              </m:r>
            </m:sub>
          </m:sSub>
          <m:r>
            <w:rPr>
              <w:rFonts w:ascii="Cambria Math" w:eastAsiaTheme="minorEastAsia" w:hAnsi="Cambria Math"/>
              <w:lang w:eastAsia="zh-TW"/>
            </w:rPr>
            <m:t>-scaling code rate defined in section 1</m:t>
          </m:r>
        </m:oMath>
      </m:oMathPara>
    </w:p>
    <w:p w:rsidR="00B04B4C" w:rsidRPr="00B04B4C" w:rsidRDefault="00641310" w:rsidP="00B00E40">
      <w:pPr>
        <w:ind w:left="2592"/>
        <w:rPr>
          <w:b/>
          <w:u w:val="single"/>
          <w:lang w:val="en-GB"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Q</m:t>
              </m:r>
            </m:e>
            <m:sub>
              <m:r>
                <w:rPr>
                  <w:rFonts w:ascii="Cambria Math" w:eastAsiaTheme="minorEastAsia" w:hAnsi="Cambria Math"/>
                  <w:lang w:eastAsia="zh-TW"/>
                </w:rPr>
                <m:t>v</m:t>
              </m:r>
            </m:sub>
          </m:sSub>
          <m:r>
            <w:rPr>
              <w:rFonts w:ascii="Cambria Math" w:eastAsiaTheme="minorEastAsia" w:hAnsi="Cambria Math"/>
              <w:lang w:eastAsia="zh-TW"/>
            </w:rPr>
            <m:t xml:space="preserve">-modulation order of headline rate  </m:t>
          </m:r>
        </m:oMath>
      </m:oMathPara>
    </w:p>
    <w:p w:rsidR="00B04B4C" w:rsidRPr="00B04B4C" w:rsidRDefault="00641310" w:rsidP="00B00E40">
      <w:pPr>
        <w:ind w:left="2592"/>
        <w:rPr>
          <w:b/>
          <w:u w:val="single"/>
          <w:lang w:val="en-GB"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RB</m:t>
              </m:r>
            </m:e>
            <m:sub>
              <m:r>
                <w:rPr>
                  <w:rFonts w:ascii="Cambria Math" w:eastAsiaTheme="minorEastAsia" w:hAnsi="Cambria Math"/>
                  <w:lang w:eastAsia="zh-TW"/>
                </w:rPr>
                <m:t>max</m:t>
              </m:r>
            </m:sub>
          </m:sSub>
          <m:r>
            <w:rPr>
              <w:rFonts w:ascii="Cambria Math" w:eastAsiaTheme="minorEastAsia" w:hAnsi="Cambria Math"/>
              <w:lang w:eastAsia="zh-TW"/>
            </w:rPr>
            <m:t>-maximum resource block allocation of headline rate</m:t>
          </m:r>
        </m:oMath>
      </m:oMathPara>
    </w:p>
    <w:p w:rsidR="00B04B4C" w:rsidRPr="00B04B4C" w:rsidRDefault="00641310" w:rsidP="00B00E40">
      <w:pPr>
        <w:ind w:left="2592"/>
        <w:rPr>
          <w:b/>
          <w:u w:val="single"/>
          <w:lang w:val="en-GB" w:eastAsia="zh-TW"/>
        </w:rPr>
      </w:pPr>
      <m:oMathPara>
        <m:oMathParaPr>
          <m:jc m:val="left"/>
        </m:oMathParaPr>
        <m:oMath>
          <m:f>
            <m:fPr>
              <m:type m:val="lin"/>
              <m:ctrlPr>
                <w:rPr>
                  <w:rFonts w:ascii="Cambria Math" w:eastAsiaTheme="minorEastAsia" w:hAnsi="Cambria Math"/>
                  <w:i/>
                  <w:lang w:eastAsia="zh-TW"/>
                </w:rPr>
              </m:ctrlPr>
            </m:fPr>
            <m:num>
              <m:r>
                <w:rPr>
                  <w:rFonts w:ascii="Cambria Math" w:eastAsiaTheme="minorEastAsia" w:hAnsi="Cambria Math"/>
                  <w:lang w:eastAsia="zh-TW"/>
                </w:rPr>
                <m:t>SC</m:t>
              </m:r>
            </m:num>
            <m:den>
              <m:r>
                <w:rPr>
                  <w:rFonts w:ascii="Cambria Math" w:eastAsiaTheme="minorEastAsia" w:hAnsi="Cambria Math"/>
                  <w:lang w:eastAsia="zh-TW"/>
                </w:rPr>
                <m:t>RB</m:t>
              </m:r>
            </m:den>
          </m:f>
          <m:r>
            <w:rPr>
              <w:rFonts w:ascii="Cambria Math" w:eastAsiaTheme="minorEastAsia" w:hAnsi="Cambria Math"/>
              <w:lang w:eastAsia="zh-TW"/>
            </w:rPr>
            <m:t>-sub-carriers per resource block</m:t>
          </m:r>
        </m:oMath>
      </m:oMathPara>
    </w:p>
    <w:p w:rsidR="00B04B4C" w:rsidRPr="00B04B4C" w:rsidRDefault="00641310" w:rsidP="00B00E40">
      <w:pPr>
        <w:ind w:left="2592"/>
        <w:rPr>
          <w:lang w:eastAsia="zh-TW"/>
        </w:rPr>
      </w:pPr>
      <m:oMathPara>
        <m:oMathParaPr>
          <m:jc m:val="left"/>
        </m:oMathParaPr>
        <m:oMath>
          <m:f>
            <m:fPr>
              <m:type m:val="lin"/>
              <m:ctrlPr>
                <w:rPr>
                  <w:rFonts w:ascii="Cambria Math" w:eastAsiaTheme="minorEastAsia" w:hAnsi="Cambria Math"/>
                  <w:i/>
                  <w:lang w:eastAsia="zh-TW"/>
                </w:rPr>
              </m:ctrlPr>
            </m:fPr>
            <m:num>
              <m:r>
                <w:rPr>
                  <w:rFonts w:ascii="Cambria Math" w:eastAsiaTheme="minorEastAsia" w:hAnsi="Cambria Math"/>
                  <w:lang w:eastAsia="zh-TW"/>
                </w:rPr>
                <m:t>symbol</m:t>
              </m:r>
            </m:num>
            <m:den>
              <m:r>
                <w:rPr>
                  <w:rFonts w:ascii="Cambria Math" w:eastAsiaTheme="minorEastAsia" w:hAnsi="Cambria Math"/>
                  <w:lang w:eastAsia="zh-TW"/>
                </w:rPr>
                <m:t>TTI</m:t>
              </m:r>
            </m:den>
          </m:f>
          <m:r>
            <w:rPr>
              <w:rFonts w:ascii="Cambria Math" w:eastAsiaTheme="minorEastAsia" w:hAnsi="Cambria Math"/>
              <w:lang w:eastAsia="zh-TW"/>
            </w:rPr>
            <m:t>-symbols per TTI</m:t>
          </m:r>
        </m:oMath>
      </m:oMathPara>
    </w:p>
    <w:p w:rsidR="00B04B4C" w:rsidRPr="00B04B4C" w:rsidRDefault="00830EB3" w:rsidP="00B04B4C">
      <w:pPr>
        <w:jc w:val="both"/>
        <w:rPr>
          <w:b/>
          <w:u w:val="single"/>
          <w:lang w:val="en-GB" w:eastAsia="zh-TW"/>
        </w:rPr>
      </w:pPr>
      <w:r>
        <w:rPr>
          <w:lang w:eastAsia="zh-TW"/>
        </w:rPr>
        <w:t xml:space="preserve">BWP could also be </w:t>
      </w:r>
      <w:r w:rsidR="00345B76">
        <w:rPr>
          <w:lang w:eastAsia="zh-TW"/>
        </w:rPr>
        <w:t>substituted</w:t>
      </w:r>
      <w:r>
        <w:rPr>
          <w:lang w:eastAsia="zh-TW"/>
        </w:rPr>
        <w:t xml:space="preserve"> here</w:t>
      </w:r>
      <w:r w:rsidR="00B04B4C">
        <w:rPr>
          <w:lang w:eastAsia="zh-TW"/>
        </w:rPr>
        <w:t xml:space="preserve">, such as </w:t>
      </w:r>
      <w:r w:rsidR="00345B76">
        <w:rPr>
          <w:lang w:eastAsia="zh-TW"/>
        </w:rPr>
        <w:t xml:space="preserve">for </w:t>
      </w:r>
      <w:r w:rsidR="00B04B4C" w:rsidRPr="00B04B4C">
        <w:rPr>
          <w:lang w:eastAsia="zh-TW"/>
        </w:rPr>
        <w:t>maximal coded</w:t>
      </w:r>
      <w:r w:rsidR="00B04B4C">
        <w:rPr>
          <w:lang w:eastAsia="zh-TW"/>
        </w:rPr>
        <w:t xml:space="preserve"> bits per layer per TTI, which is effectively what equation (2) is trying to portray, albeit without provisioning for CRS or any other control overhead within a TTI. The important point for this proposal is that it is a per-HARQ process maximum. This has huge implications to the static/predictable scalability of UE power consumption w.r.t. layer number and bandwidth allocation for a UE.</w:t>
      </w:r>
      <w:r w:rsidR="00680DC8">
        <w:rPr>
          <w:lang w:eastAsia="zh-TW"/>
        </w:rPr>
        <w:t xml:space="preserve"> Whether some or all of the parameters listed and used above in equations (1) and (2) are signaled via DCI (high speed update), signaled via RRC messaging (low speed update) or attached to the capability (completely static), it is important to be able to predictably scale the power consumption</w:t>
      </w:r>
      <w:r w:rsidR="00A326A5">
        <w:rPr>
          <w:lang w:eastAsia="zh-TW"/>
        </w:rPr>
        <w:t xml:space="preserve"> and decoder area/MIPs accordingly.</w:t>
      </w:r>
      <w:r w:rsidR="00572D99">
        <w:rPr>
          <w:lang w:eastAsia="zh-TW"/>
        </w:rPr>
        <w:t xml:space="preserve"> For more information on BWP please refer to [3].</w:t>
      </w:r>
    </w:p>
    <w:p w:rsidR="00B04B4C" w:rsidRDefault="00B04B4C" w:rsidP="00B04B4C">
      <w:pPr>
        <w:rPr>
          <w:lang w:val="en-GB" w:eastAsia="zh-TW"/>
        </w:rPr>
      </w:pPr>
      <w:r>
        <w:rPr>
          <w:b/>
          <w:u w:val="single"/>
          <w:lang w:val="en-GB" w:eastAsia="zh-TW"/>
        </w:rPr>
        <w:t>Proposal 2</w:t>
      </w:r>
      <w:r w:rsidRPr="00AA16DA">
        <w:rPr>
          <w:b/>
          <w:u w:val="single"/>
          <w:lang w:val="en-GB" w:eastAsia="zh-TW"/>
        </w:rPr>
        <w:t>:</w:t>
      </w:r>
      <w:r>
        <w:rPr>
          <w:lang w:val="en-GB" w:eastAsia="zh-TW"/>
        </w:rPr>
        <w:t xml:space="preserve"> Provision the UE HARQ soft buffer as a per-HARQ process soft buffer using formulas (1) and (2) rather than a total HARQ buffer allocation.</w:t>
      </w:r>
    </w:p>
    <w:p w:rsidR="00F81A00" w:rsidRDefault="00F81A00" w:rsidP="00F81A00">
      <w:pPr>
        <w:pStyle w:val="Heading1"/>
        <w:rPr>
          <w:sz w:val="32"/>
          <w:lang w:eastAsia="zh-TW"/>
        </w:rPr>
      </w:pPr>
      <w:r w:rsidRPr="00F81A00">
        <w:rPr>
          <w:sz w:val="32"/>
          <w:lang w:eastAsia="zh-TW"/>
        </w:rPr>
        <w:t>UE soft buffer management</w:t>
      </w:r>
      <w:r>
        <w:rPr>
          <w:sz w:val="32"/>
          <w:lang w:eastAsia="zh-TW"/>
        </w:rPr>
        <w:t xml:space="preserve"> in NR</w:t>
      </w:r>
      <w:bookmarkEnd w:id="3"/>
    </w:p>
    <w:p w:rsidR="00137A3B" w:rsidRDefault="00137A3B" w:rsidP="00F81A00">
      <w:pPr>
        <w:rPr>
          <w:lang w:val="en-GB" w:eastAsia="zh-TW"/>
        </w:rPr>
      </w:pPr>
      <w:r>
        <w:rPr>
          <w:lang w:val="en-GB" w:eastAsia="zh-TW"/>
        </w:rPr>
        <w:t xml:space="preserve">To enable the best re-use between carriers and HARQ processes, </w:t>
      </w:r>
      <w:r w:rsidRPr="00137A3B">
        <w:rPr>
          <w:lang w:val="en-GB" w:eastAsia="zh-TW"/>
        </w:rPr>
        <w:t>HARQ buffer</w:t>
      </w:r>
      <w:r>
        <w:rPr>
          <w:lang w:val="en-GB" w:eastAsia="zh-TW"/>
        </w:rPr>
        <w:t>ing should be managed</w:t>
      </w:r>
      <w:r w:rsidRPr="00137A3B">
        <w:rPr>
          <w:lang w:val="en-GB" w:eastAsia="zh-TW"/>
        </w:rPr>
        <w:t xml:space="preserve"> as a circular </w:t>
      </w:r>
      <w:r>
        <w:rPr>
          <w:lang w:val="en-GB" w:eastAsia="zh-TW"/>
        </w:rPr>
        <w:t xml:space="preserve">write </w:t>
      </w:r>
      <w:r w:rsidRPr="00137A3B">
        <w:rPr>
          <w:lang w:val="en-GB" w:eastAsia="zh-TW"/>
        </w:rPr>
        <w:t>buffer rather than a fixed partition</w:t>
      </w:r>
      <w:r w:rsidR="002E4F61">
        <w:rPr>
          <w:lang w:val="en-GB" w:eastAsia="zh-TW"/>
        </w:rPr>
        <w:t xml:space="preserve"> per HARQ process</w:t>
      </w:r>
      <w:r w:rsidRPr="00137A3B">
        <w:rPr>
          <w:lang w:val="en-GB" w:eastAsia="zh-TW"/>
        </w:rPr>
        <w:t xml:space="preserve"> buffer </w:t>
      </w:r>
      <w:r>
        <w:rPr>
          <w:lang w:val="en-GB" w:eastAsia="zh-TW"/>
        </w:rPr>
        <w:t>like</w:t>
      </w:r>
      <w:r w:rsidRPr="00137A3B">
        <w:rPr>
          <w:lang w:val="en-GB" w:eastAsia="zh-TW"/>
        </w:rPr>
        <w:t xml:space="preserve"> what previo</w:t>
      </w:r>
      <w:r>
        <w:rPr>
          <w:lang w:val="en-GB" w:eastAsia="zh-TW"/>
        </w:rPr>
        <w:t>us 3GPP standards have defined.</w:t>
      </w:r>
      <w:r w:rsidRPr="00137A3B">
        <w:rPr>
          <w:lang w:val="en-GB" w:eastAsia="zh-TW"/>
        </w:rPr>
        <w:t xml:space="preserve"> </w:t>
      </w:r>
      <w:r>
        <w:rPr>
          <w:lang w:val="en-GB" w:eastAsia="zh-TW"/>
        </w:rPr>
        <w:t xml:space="preserve">Note that the reading of the circular buffer may not always be consecutive, in that its start position can be positioned based on the HARQ process of interest, but will still be circular in the sense that the read pointer will wrap on end of buffer. </w:t>
      </w:r>
      <w:r w:rsidRPr="00137A3B">
        <w:rPr>
          <w:lang w:val="en-GB" w:eastAsia="zh-TW"/>
        </w:rPr>
        <w:t xml:space="preserve">HARQ processes </w:t>
      </w:r>
      <w:r>
        <w:rPr>
          <w:lang w:val="en-GB" w:eastAsia="zh-TW"/>
        </w:rPr>
        <w:t xml:space="preserve">should be </w:t>
      </w:r>
      <w:r w:rsidRPr="00137A3B">
        <w:rPr>
          <w:lang w:val="en-GB" w:eastAsia="zh-TW"/>
        </w:rPr>
        <w:t>schedul</w:t>
      </w:r>
      <w:r>
        <w:rPr>
          <w:lang w:val="en-GB" w:eastAsia="zh-TW"/>
        </w:rPr>
        <w:t xml:space="preserve">ed in the same order over time and therefore a particular unfinished </w:t>
      </w:r>
      <w:r w:rsidRPr="00137A3B">
        <w:rPr>
          <w:lang w:val="en-GB" w:eastAsia="zh-TW"/>
        </w:rPr>
        <w:t xml:space="preserve">process </w:t>
      </w:r>
      <w:r>
        <w:rPr>
          <w:lang w:val="en-GB" w:eastAsia="zh-TW"/>
        </w:rPr>
        <w:t>should</w:t>
      </w:r>
      <w:r w:rsidRPr="00137A3B">
        <w:rPr>
          <w:lang w:val="en-GB" w:eastAsia="zh-TW"/>
        </w:rPr>
        <w:t xml:space="preserve"> not linger in the transmit/receive buffer any longer than any other HARQ</w:t>
      </w:r>
      <w:r>
        <w:rPr>
          <w:lang w:val="en-GB" w:eastAsia="zh-TW"/>
        </w:rPr>
        <w:t xml:space="preserve"> process. This places a minor restriction on any </w:t>
      </w:r>
      <w:proofErr w:type="spellStart"/>
      <w:r>
        <w:rPr>
          <w:lang w:val="en-GB" w:eastAsia="zh-TW"/>
        </w:rPr>
        <w:t>gNB</w:t>
      </w:r>
      <w:proofErr w:type="spellEnd"/>
      <w:r>
        <w:rPr>
          <w:lang w:val="en-GB" w:eastAsia="zh-TW"/>
        </w:rPr>
        <w:t xml:space="preserve"> scheduler at the extreme benefit of a highly efficient use of the shared receiver HARQ buffer with none of the complexities of partitioning the HARQ buffer.</w:t>
      </w:r>
      <w:r w:rsidR="002E4F61">
        <w:rPr>
          <w:lang w:val="en-GB" w:eastAsia="zh-TW"/>
        </w:rPr>
        <w:t xml:space="preserve"> The restriction would be a strong but not absolute requirement to maintain a consistent HARQ process schedule</w:t>
      </w:r>
      <w:r w:rsidR="003645BF">
        <w:rPr>
          <w:lang w:val="en-GB" w:eastAsia="zh-TW"/>
        </w:rPr>
        <w:t xml:space="preserve"> order which has to be p</w:t>
      </w:r>
      <w:r w:rsidR="006A31A0">
        <w:rPr>
          <w:lang w:val="en-GB" w:eastAsia="zh-TW"/>
        </w:rPr>
        <w:t>resent anyway due to higher layers’</w:t>
      </w:r>
      <w:r w:rsidR="003645BF">
        <w:rPr>
          <w:lang w:val="en-GB" w:eastAsia="zh-TW"/>
        </w:rPr>
        <w:t xml:space="preserve"> buffering limits.</w:t>
      </w:r>
    </w:p>
    <w:p w:rsidR="00F81A00" w:rsidRDefault="00137A3B" w:rsidP="00F81A00">
      <w:pPr>
        <w:rPr>
          <w:lang w:val="en-GB" w:eastAsia="zh-TW"/>
        </w:rPr>
      </w:pPr>
      <w:r>
        <w:rPr>
          <w:lang w:val="en-GB" w:eastAsia="zh-TW"/>
        </w:rPr>
        <w:t xml:space="preserve">In the event that a HARQ process </w:t>
      </w:r>
      <w:r w:rsidRPr="00137A3B">
        <w:rPr>
          <w:lang w:val="en-GB" w:eastAsia="zh-TW"/>
        </w:rPr>
        <w:t>may be missed due to co</w:t>
      </w:r>
      <w:r>
        <w:rPr>
          <w:lang w:val="en-GB" w:eastAsia="zh-TW"/>
        </w:rPr>
        <w:t xml:space="preserve">ntrol channel (DCI) errors, or for some other scheduler reason, </w:t>
      </w:r>
      <w:r w:rsidRPr="00137A3B">
        <w:rPr>
          <w:lang w:val="en-GB" w:eastAsia="zh-TW"/>
        </w:rPr>
        <w:t>a simple monitor of HARQ p</w:t>
      </w:r>
      <w:r>
        <w:rPr>
          <w:lang w:val="en-GB" w:eastAsia="zh-TW"/>
        </w:rPr>
        <w:t xml:space="preserve">rocess number could initiate an immediate </w:t>
      </w:r>
      <w:r w:rsidRPr="00137A3B">
        <w:rPr>
          <w:lang w:val="en-GB" w:eastAsia="zh-TW"/>
        </w:rPr>
        <w:t xml:space="preserve">move to </w:t>
      </w:r>
      <w:r>
        <w:rPr>
          <w:lang w:val="en-GB" w:eastAsia="zh-TW"/>
        </w:rPr>
        <w:t xml:space="preserve">the </w:t>
      </w:r>
      <w:r w:rsidRPr="00137A3B">
        <w:rPr>
          <w:lang w:val="en-GB" w:eastAsia="zh-TW"/>
        </w:rPr>
        <w:t>ba</w:t>
      </w:r>
      <w:r>
        <w:rPr>
          <w:lang w:val="en-GB" w:eastAsia="zh-TW"/>
        </w:rPr>
        <w:t>ck</w:t>
      </w:r>
      <w:r w:rsidRPr="00137A3B">
        <w:rPr>
          <w:lang w:val="en-GB" w:eastAsia="zh-TW"/>
        </w:rPr>
        <w:t xml:space="preserve"> </w:t>
      </w:r>
      <w:r>
        <w:rPr>
          <w:lang w:val="en-GB" w:eastAsia="zh-TW"/>
        </w:rPr>
        <w:t xml:space="preserve">of the buffer </w:t>
      </w:r>
      <w:r w:rsidRPr="00137A3B">
        <w:rPr>
          <w:lang w:val="en-GB" w:eastAsia="zh-TW"/>
        </w:rPr>
        <w:t>of any HARQ process that was seen to be</w:t>
      </w:r>
      <w:r>
        <w:rPr>
          <w:lang w:val="en-GB" w:eastAsia="zh-TW"/>
        </w:rPr>
        <w:t xml:space="preserve"> skipped. If a HARQ process lingers in the HARQ buffer due to several re-transmissions, each such re-transmission should</w:t>
      </w:r>
      <w:r w:rsidRPr="00137A3B">
        <w:rPr>
          <w:lang w:val="en-GB" w:eastAsia="zh-TW"/>
        </w:rPr>
        <w:t xml:space="preserve"> </w:t>
      </w:r>
      <w:r>
        <w:rPr>
          <w:lang w:val="en-GB" w:eastAsia="zh-TW"/>
        </w:rPr>
        <w:t xml:space="preserve">initiate a read from </w:t>
      </w:r>
      <w:r w:rsidR="002E4F61">
        <w:rPr>
          <w:lang w:val="en-GB" w:eastAsia="zh-TW"/>
        </w:rPr>
        <w:t xml:space="preserve">its current </w:t>
      </w:r>
      <w:r>
        <w:rPr>
          <w:lang w:val="en-GB" w:eastAsia="zh-TW"/>
        </w:rPr>
        <w:t>circular buffer position, chase or IR combine and write to the back of HARQ circular buffer. The result is a system that always reads previous HARQ data from the HARQ buffer and writes new chase or IR combined HARQ data to the back of the HARQ circular buffer. No complex de-fragmentation schemes are necessary in this scheme as the circular buffer mechanism will take care of all the memory management complexity automatically.</w:t>
      </w:r>
      <w:r w:rsidR="002E4F61">
        <w:rPr>
          <w:lang w:val="en-GB" w:eastAsia="zh-TW"/>
        </w:rPr>
        <w:t xml:space="preserve"> This would work equally well among several simultaneous independent carriers carrying their own HARQ processes.</w:t>
      </w:r>
    </w:p>
    <w:p w:rsidR="002156F3" w:rsidRDefault="002156F3" w:rsidP="00F81A00">
      <w:pPr>
        <w:rPr>
          <w:lang w:val="en-GB" w:eastAsia="zh-TW"/>
        </w:rPr>
      </w:pPr>
      <w:r>
        <w:rPr>
          <w:lang w:val="en-GB" w:eastAsia="zh-TW"/>
        </w:rPr>
        <w:t>An equally valid soft buffer management strategy would be to partition the total HARQ buffer into subdivisions per carrier and per HARQ process within a carrier. These partitions could be either fixed or configurable.</w:t>
      </w:r>
    </w:p>
    <w:p w:rsidR="00574BF9" w:rsidRPr="00F81A00" w:rsidRDefault="00B04B4C" w:rsidP="00F81A00">
      <w:pPr>
        <w:rPr>
          <w:lang w:val="en-GB" w:eastAsia="zh-TW"/>
        </w:rPr>
      </w:pPr>
      <w:r>
        <w:rPr>
          <w:b/>
          <w:u w:val="single"/>
          <w:lang w:val="en-GB" w:eastAsia="zh-TW"/>
        </w:rPr>
        <w:t>Proposal 3</w:t>
      </w:r>
      <w:r w:rsidR="00574BF9" w:rsidRPr="00574BF9">
        <w:rPr>
          <w:b/>
          <w:u w:val="single"/>
          <w:lang w:val="en-GB" w:eastAsia="zh-TW"/>
        </w:rPr>
        <w:t>:</w:t>
      </w:r>
      <w:r w:rsidR="00574BF9">
        <w:rPr>
          <w:lang w:val="en-GB" w:eastAsia="zh-TW"/>
        </w:rPr>
        <w:t xml:space="preserve"> Define a </w:t>
      </w:r>
      <w:r w:rsidR="00F762F3">
        <w:rPr>
          <w:lang w:val="en-GB" w:eastAsia="zh-TW"/>
        </w:rPr>
        <w:t xml:space="preserve">per </w:t>
      </w:r>
      <w:r w:rsidR="00574BF9">
        <w:rPr>
          <w:lang w:val="en-GB" w:eastAsia="zh-TW"/>
        </w:rPr>
        <w:t xml:space="preserve">HARQ buffer dimension without partitioning </w:t>
      </w:r>
      <w:r w:rsidR="003003F9">
        <w:rPr>
          <w:lang w:val="en-GB" w:eastAsia="zh-TW"/>
        </w:rPr>
        <w:t xml:space="preserve">the total HARQ buffer </w:t>
      </w:r>
      <w:r w:rsidR="00574BF9">
        <w:rPr>
          <w:lang w:val="en-GB" w:eastAsia="zh-TW"/>
        </w:rPr>
        <w:t>among HARQ process</w:t>
      </w:r>
      <w:r w:rsidR="006A31A0">
        <w:rPr>
          <w:lang w:val="en-GB" w:eastAsia="zh-TW"/>
        </w:rPr>
        <w:t xml:space="preserve"> or carriers</w:t>
      </w:r>
      <w:r w:rsidR="00574BF9">
        <w:rPr>
          <w:lang w:val="en-GB" w:eastAsia="zh-TW"/>
        </w:rPr>
        <w:t xml:space="preserve">, leaving the partitioning </w:t>
      </w:r>
      <w:r w:rsidR="006A31A0">
        <w:rPr>
          <w:lang w:val="en-GB" w:eastAsia="zh-TW"/>
        </w:rPr>
        <w:t xml:space="preserve">and management </w:t>
      </w:r>
      <w:r w:rsidR="00574BF9">
        <w:rPr>
          <w:lang w:val="en-GB" w:eastAsia="zh-TW"/>
        </w:rPr>
        <w:t>as a UE implementation detail.</w:t>
      </w:r>
    </w:p>
    <w:p w:rsidR="00F81A00" w:rsidRDefault="00F81A00" w:rsidP="00F81A00">
      <w:pPr>
        <w:pStyle w:val="Heading1"/>
        <w:rPr>
          <w:sz w:val="32"/>
          <w:lang w:eastAsia="zh-TW"/>
        </w:rPr>
      </w:pPr>
      <w:r>
        <w:rPr>
          <w:sz w:val="32"/>
          <w:lang w:eastAsia="zh-TW"/>
        </w:rPr>
        <w:t>LTE and NR dual-connectivity (DC)</w:t>
      </w:r>
    </w:p>
    <w:p w:rsidR="00F81A00" w:rsidRDefault="00941A23" w:rsidP="00137A3B">
      <w:pPr>
        <w:pStyle w:val="Heading2"/>
        <w:rPr>
          <w:lang w:eastAsia="zh-TW"/>
        </w:rPr>
      </w:pPr>
      <w:bookmarkStart w:id="4" w:name="_Ref494368402"/>
      <w:r>
        <w:rPr>
          <w:lang w:eastAsia="zh-TW"/>
        </w:rPr>
        <w:t>UE s</w:t>
      </w:r>
      <w:r w:rsidR="00137A3B" w:rsidRPr="00F81A00">
        <w:rPr>
          <w:lang w:eastAsia="zh-TW"/>
        </w:rPr>
        <w:t>oft buffer management</w:t>
      </w:r>
      <w:bookmarkEnd w:id="4"/>
    </w:p>
    <w:p w:rsidR="00137A3B" w:rsidRDefault="00137A3B" w:rsidP="00137A3B">
      <w:pPr>
        <w:rPr>
          <w:lang w:val="en-GB" w:eastAsia="zh-TW"/>
        </w:rPr>
      </w:pPr>
      <w:r>
        <w:rPr>
          <w:lang w:val="en-GB" w:eastAsia="zh-TW"/>
        </w:rPr>
        <w:t xml:space="preserve">The same HARQ circular buffer scheme described in section </w:t>
      </w:r>
      <w:r>
        <w:rPr>
          <w:lang w:val="en-GB" w:eastAsia="zh-TW"/>
        </w:rPr>
        <w:fldChar w:fldCharType="begin"/>
      </w:r>
      <w:r>
        <w:rPr>
          <w:lang w:val="en-GB" w:eastAsia="zh-TW"/>
        </w:rPr>
        <w:instrText xml:space="preserve"> REF _Ref494204220 \n \h </w:instrText>
      </w:r>
      <w:r>
        <w:rPr>
          <w:lang w:val="en-GB" w:eastAsia="zh-TW"/>
        </w:rPr>
      </w:r>
      <w:r>
        <w:rPr>
          <w:lang w:val="en-GB" w:eastAsia="zh-TW"/>
        </w:rPr>
        <w:fldChar w:fldCharType="separate"/>
      </w:r>
      <w:r>
        <w:rPr>
          <w:lang w:val="en-GB" w:eastAsia="zh-TW"/>
        </w:rPr>
        <w:t>3</w:t>
      </w:r>
      <w:r>
        <w:rPr>
          <w:lang w:val="en-GB" w:eastAsia="zh-TW"/>
        </w:rPr>
        <w:fldChar w:fldCharType="end"/>
      </w:r>
      <w:r>
        <w:rPr>
          <w:lang w:val="en-GB" w:eastAsia="zh-TW"/>
        </w:rPr>
        <w:t xml:space="preserve"> </w:t>
      </w:r>
      <w:r w:rsidR="00574BF9">
        <w:rPr>
          <w:lang w:val="en-GB" w:eastAsia="zh-TW"/>
        </w:rPr>
        <w:t>could</w:t>
      </w:r>
      <w:r>
        <w:rPr>
          <w:lang w:val="en-GB" w:eastAsia="zh-TW"/>
        </w:rPr>
        <w:t xml:space="preserve"> be adopted across DC sharing, provided LTE </w:t>
      </w:r>
      <w:proofErr w:type="spellStart"/>
      <w:r>
        <w:rPr>
          <w:lang w:val="en-GB" w:eastAsia="zh-TW"/>
        </w:rPr>
        <w:t>eNB</w:t>
      </w:r>
      <w:proofErr w:type="spellEnd"/>
      <w:r>
        <w:rPr>
          <w:lang w:val="en-GB" w:eastAsia="zh-TW"/>
        </w:rPr>
        <w:t xml:space="preserve"> schedulers adopt the same strategy.</w:t>
      </w:r>
      <w:r w:rsidR="00574BF9">
        <w:rPr>
          <w:lang w:val="en-GB" w:eastAsia="zh-TW"/>
        </w:rPr>
        <w:t xml:space="preserve"> It is unlikely that LTE will do so. It is also likely that first drafts of NR products will be distinct design</w:t>
      </w:r>
      <w:r w:rsidR="00B04B4C">
        <w:rPr>
          <w:lang w:val="en-GB" w:eastAsia="zh-TW"/>
        </w:rPr>
        <w:t>s</w:t>
      </w:r>
      <w:r w:rsidR="00574BF9">
        <w:rPr>
          <w:lang w:val="en-GB" w:eastAsia="zh-TW"/>
        </w:rPr>
        <w:t>, separate from LTE which would further prohibit sharing of HARQ buffer space between NR and LTE.</w:t>
      </w:r>
    </w:p>
    <w:p w:rsidR="00574BF9" w:rsidRDefault="00574BF9" w:rsidP="00137A3B">
      <w:pPr>
        <w:rPr>
          <w:lang w:val="en-GB" w:eastAsia="zh-TW"/>
        </w:rPr>
      </w:pPr>
      <w:r>
        <w:rPr>
          <w:b/>
          <w:u w:val="single"/>
          <w:lang w:val="en-GB" w:eastAsia="zh-TW"/>
        </w:rPr>
        <w:lastRenderedPageBreak/>
        <w:t>Proposal 4</w:t>
      </w:r>
      <w:r w:rsidRPr="00574BF9">
        <w:rPr>
          <w:b/>
          <w:u w:val="single"/>
          <w:lang w:val="en-GB" w:eastAsia="zh-TW"/>
        </w:rPr>
        <w:t>:</w:t>
      </w:r>
      <w:r>
        <w:rPr>
          <w:lang w:val="en-GB" w:eastAsia="zh-TW"/>
        </w:rPr>
        <w:t xml:space="preserve"> Assume no HARQ buffer sharing between LTE and NR in DC mode.</w:t>
      </w:r>
    </w:p>
    <w:p w:rsidR="00574BF9" w:rsidRDefault="00574BF9" w:rsidP="00574BF9">
      <w:pPr>
        <w:pStyle w:val="Heading2"/>
        <w:rPr>
          <w:lang w:eastAsia="zh-TW"/>
        </w:rPr>
      </w:pPr>
      <w:r w:rsidRPr="00941A23">
        <w:rPr>
          <w:lang w:eastAsia="zh-TW"/>
        </w:rPr>
        <w:t>UE soft buffer dimensioning</w:t>
      </w:r>
    </w:p>
    <w:p w:rsidR="00574BF9" w:rsidRDefault="00574BF9" w:rsidP="00137A3B">
      <w:pPr>
        <w:rPr>
          <w:lang w:val="en-GB" w:eastAsia="zh-TW"/>
        </w:rPr>
      </w:pPr>
      <w:r>
        <w:rPr>
          <w:lang w:val="en-GB" w:eastAsia="zh-TW"/>
        </w:rPr>
        <w:t xml:space="preserve">Given the same arguments as those put forth in section </w:t>
      </w:r>
      <w:r>
        <w:rPr>
          <w:lang w:val="en-GB" w:eastAsia="zh-TW"/>
        </w:rPr>
        <w:fldChar w:fldCharType="begin"/>
      </w:r>
      <w:r>
        <w:rPr>
          <w:lang w:val="en-GB" w:eastAsia="zh-TW"/>
        </w:rPr>
        <w:instrText xml:space="preserve"> REF _Ref494368402 \n \h </w:instrText>
      </w:r>
      <w:r>
        <w:rPr>
          <w:lang w:val="en-GB" w:eastAsia="zh-TW"/>
        </w:rPr>
      </w:r>
      <w:r>
        <w:rPr>
          <w:lang w:val="en-GB" w:eastAsia="zh-TW"/>
        </w:rPr>
        <w:fldChar w:fldCharType="separate"/>
      </w:r>
      <w:r>
        <w:rPr>
          <w:lang w:val="en-GB" w:eastAsia="zh-TW"/>
        </w:rPr>
        <w:t>5.1</w:t>
      </w:r>
      <w:r>
        <w:rPr>
          <w:lang w:val="en-GB" w:eastAsia="zh-TW"/>
        </w:rPr>
        <w:fldChar w:fldCharType="end"/>
      </w:r>
      <w:r>
        <w:rPr>
          <w:lang w:val="en-GB" w:eastAsia="zh-TW"/>
        </w:rPr>
        <w:t xml:space="preserve"> separate maximum HARQ buffer allocations should be allocated for LTE and NR independently with no assumptions about any form of HARQ buffer sharing.</w:t>
      </w:r>
    </w:p>
    <w:p w:rsidR="00574BF9" w:rsidRPr="00137A3B" w:rsidRDefault="005B37D5" w:rsidP="00137A3B">
      <w:pPr>
        <w:rPr>
          <w:lang w:val="en-GB" w:eastAsia="zh-TW"/>
        </w:rPr>
      </w:pPr>
      <w:r>
        <w:rPr>
          <w:b/>
          <w:u w:val="single"/>
          <w:lang w:val="en-GB" w:eastAsia="zh-TW"/>
        </w:rPr>
        <w:t>Proposal 5</w:t>
      </w:r>
      <w:r w:rsidR="00574BF9" w:rsidRPr="00574BF9">
        <w:rPr>
          <w:b/>
          <w:u w:val="single"/>
          <w:lang w:val="en-GB" w:eastAsia="zh-TW"/>
        </w:rPr>
        <w:t>:</w:t>
      </w:r>
      <w:r w:rsidR="00574BF9">
        <w:rPr>
          <w:lang w:val="en-GB" w:eastAsia="zh-TW"/>
        </w:rPr>
        <w:t xml:space="preserve"> No assumptions about HARQ buffer sharing should be made when provisioning HARQ buffers for LTE and NR DC mode.</w:t>
      </w:r>
    </w:p>
    <w:p w:rsidR="009D1AD3" w:rsidRDefault="009D1AD3" w:rsidP="00970538">
      <w:pPr>
        <w:pStyle w:val="Heading1"/>
        <w:spacing w:before="0" w:after="0"/>
        <w:rPr>
          <w:lang w:eastAsia="zh-TW"/>
        </w:rPr>
      </w:pPr>
      <w:r>
        <w:rPr>
          <w:lang w:eastAsia="zh-TW"/>
        </w:rPr>
        <w:t>Conclusion</w:t>
      </w:r>
    </w:p>
    <w:p w:rsidR="00B04B4C" w:rsidRDefault="00B04B4C" w:rsidP="00B04B4C">
      <w:pPr>
        <w:rPr>
          <w:lang w:val="en-GB" w:eastAsia="zh-TW"/>
        </w:rPr>
      </w:pPr>
      <w:r>
        <w:rPr>
          <w:lang w:val="en-GB" w:eastAsia="zh-TW"/>
        </w:rPr>
        <w:t>In this technical document we presented arguments that have led to the following proposals that should be considered by 3GPP for adoption.</w:t>
      </w:r>
    </w:p>
    <w:p w:rsidR="00B04B4C" w:rsidRDefault="00B04B4C" w:rsidP="00B04B4C">
      <w:pPr>
        <w:rPr>
          <w:lang w:val="en-GB" w:eastAsia="zh-TW"/>
        </w:rPr>
      </w:pPr>
      <w:r w:rsidRPr="002E4F61">
        <w:rPr>
          <w:b/>
          <w:u w:val="single"/>
          <w:lang w:val="en-GB" w:eastAsia="zh-TW"/>
        </w:rPr>
        <w:t>Proposal 1:</w:t>
      </w:r>
      <w:r>
        <w:rPr>
          <w:lang w:val="en-GB" w:eastAsia="zh-TW"/>
        </w:rPr>
        <w:t xml:space="preserve"> LBRM is implemented at the transmit buffer using a lower bound of </w:t>
      </w:r>
      <w:proofErr w:type="spellStart"/>
      <w:r>
        <w:rPr>
          <w:lang w:val="en-GB" w:eastAsia="zh-TW"/>
        </w:rPr>
        <w:t>CR</w:t>
      </w:r>
      <w:r w:rsidRPr="00F762F3">
        <w:rPr>
          <w:vertAlign w:val="subscript"/>
          <w:lang w:val="en-GB" w:eastAsia="zh-TW"/>
        </w:rPr>
        <w:t>min</w:t>
      </w:r>
      <w:proofErr w:type="spellEnd"/>
      <w:r>
        <w:rPr>
          <w:lang w:val="en-GB" w:eastAsia="zh-TW"/>
        </w:rPr>
        <w:t xml:space="preserve"> = 3/4 at the headline rate of its capability.</w:t>
      </w:r>
    </w:p>
    <w:p w:rsidR="00B04B4C" w:rsidRDefault="00B04B4C" w:rsidP="00B04B4C">
      <w:pPr>
        <w:rPr>
          <w:lang w:val="en-GB" w:eastAsia="zh-TW"/>
        </w:rPr>
      </w:pPr>
      <w:r>
        <w:rPr>
          <w:b/>
          <w:u w:val="single"/>
          <w:lang w:val="en-GB" w:eastAsia="zh-TW"/>
        </w:rPr>
        <w:t>Proposal 2</w:t>
      </w:r>
      <w:r w:rsidRPr="00AA16DA">
        <w:rPr>
          <w:b/>
          <w:u w:val="single"/>
          <w:lang w:val="en-GB" w:eastAsia="zh-TW"/>
        </w:rPr>
        <w:t>:</w:t>
      </w:r>
      <w:r>
        <w:rPr>
          <w:lang w:val="en-GB" w:eastAsia="zh-TW"/>
        </w:rPr>
        <w:t xml:space="preserve"> Provision the UE HARQ soft buffer as a per-HARQ process soft buffer using formulas (1) and (2) rather than a total HARQ buffer allocation.</w:t>
      </w:r>
    </w:p>
    <w:p w:rsidR="00B04B4C" w:rsidRPr="00F81A00" w:rsidRDefault="00B04B4C" w:rsidP="00B04B4C">
      <w:pPr>
        <w:rPr>
          <w:lang w:val="en-GB" w:eastAsia="zh-TW"/>
        </w:rPr>
      </w:pPr>
      <w:r>
        <w:rPr>
          <w:b/>
          <w:u w:val="single"/>
          <w:lang w:val="en-GB" w:eastAsia="zh-TW"/>
        </w:rPr>
        <w:t>Proposal 3</w:t>
      </w:r>
      <w:r w:rsidRPr="00574BF9">
        <w:rPr>
          <w:b/>
          <w:u w:val="single"/>
          <w:lang w:val="en-GB" w:eastAsia="zh-TW"/>
        </w:rPr>
        <w:t>:</w:t>
      </w:r>
      <w:r>
        <w:rPr>
          <w:lang w:val="en-GB" w:eastAsia="zh-TW"/>
        </w:rPr>
        <w:t xml:space="preserve"> Define a per HARQ buffer dimension without partitioning the total HARQ buffer among HARQ process or carriers, leaving the partitioning and management as a UE implementation detail.</w:t>
      </w:r>
    </w:p>
    <w:p w:rsidR="00B04B4C" w:rsidRDefault="00B04B4C" w:rsidP="00B04B4C">
      <w:pPr>
        <w:rPr>
          <w:lang w:val="en-GB" w:eastAsia="zh-TW"/>
        </w:rPr>
      </w:pPr>
      <w:r>
        <w:rPr>
          <w:b/>
          <w:u w:val="single"/>
          <w:lang w:val="en-GB" w:eastAsia="zh-TW"/>
        </w:rPr>
        <w:t>Proposal 4</w:t>
      </w:r>
      <w:r w:rsidRPr="00574BF9">
        <w:rPr>
          <w:b/>
          <w:u w:val="single"/>
          <w:lang w:val="en-GB" w:eastAsia="zh-TW"/>
        </w:rPr>
        <w:t>:</w:t>
      </w:r>
      <w:r>
        <w:rPr>
          <w:lang w:val="en-GB" w:eastAsia="zh-TW"/>
        </w:rPr>
        <w:t xml:space="preserve"> Assume no HARQ buffer sharing between LTE and NR in DC mode.</w:t>
      </w:r>
    </w:p>
    <w:p w:rsidR="00B04B4C" w:rsidRPr="00137A3B" w:rsidRDefault="00B04B4C" w:rsidP="00B04B4C">
      <w:pPr>
        <w:rPr>
          <w:lang w:val="en-GB" w:eastAsia="zh-TW"/>
        </w:rPr>
      </w:pPr>
      <w:r>
        <w:rPr>
          <w:b/>
          <w:u w:val="single"/>
          <w:lang w:val="en-GB" w:eastAsia="zh-TW"/>
        </w:rPr>
        <w:t>Proposal 5</w:t>
      </w:r>
      <w:r w:rsidRPr="00574BF9">
        <w:rPr>
          <w:b/>
          <w:u w:val="single"/>
          <w:lang w:val="en-GB" w:eastAsia="zh-TW"/>
        </w:rPr>
        <w:t>:</w:t>
      </w:r>
      <w:r>
        <w:rPr>
          <w:lang w:val="en-GB" w:eastAsia="zh-TW"/>
        </w:rPr>
        <w:t xml:space="preserve"> No assumptions about HARQ buffer sharing should be made when provisioning HARQ buffers for LTE and NR DC mode.</w:t>
      </w:r>
    </w:p>
    <w:p w:rsidR="009D1AD3" w:rsidRPr="0051684D" w:rsidRDefault="009D1AD3" w:rsidP="009D1AD3">
      <w:pPr>
        <w:pStyle w:val="Heading1"/>
        <w:rPr>
          <w:lang w:val="en-US"/>
        </w:rPr>
      </w:pPr>
      <w:r w:rsidRPr="0051684D">
        <w:rPr>
          <w:lang w:val="en-US"/>
        </w:rPr>
        <w:t>References</w:t>
      </w:r>
    </w:p>
    <w:p w:rsidR="009D1AD3" w:rsidRDefault="009D1AD3" w:rsidP="009D1AD3">
      <w:pPr>
        <w:pStyle w:val="2222"/>
        <w:spacing w:after="120" w:line="288" w:lineRule="auto"/>
        <w:ind w:firstLineChars="0" w:firstLine="0"/>
        <w:rPr>
          <w:lang w:eastAsia="zh-CN"/>
        </w:rPr>
      </w:pPr>
      <w:bookmarkStart w:id="5" w:name="_Ref474180197"/>
      <w:bookmarkStart w:id="6" w:name="_Ref477882255"/>
      <w:r w:rsidRPr="002747E9">
        <w:rPr>
          <w:rFonts w:ascii="Times New Roman" w:eastAsia="SimSun" w:hAnsi="Times New Roman" w:cs="Times New Roman"/>
          <w:lang w:eastAsia="zh-CN"/>
        </w:rPr>
        <w:t>[1]</w:t>
      </w:r>
      <w:bookmarkEnd w:id="5"/>
      <w:bookmarkEnd w:id="6"/>
      <w:r w:rsidRPr="001B6E53">
        <w:rPr>
          <w:rFonts w:ascii="Times New Roman" w:eastAsia="SimSun" w:hAnsi="Times New Roman" w:cs="Times New Roman"/>
          <w:lang w:eastAsia="zh-CN"/>
        </w:rPr>
        <w:t xml:space="preserve"> Chair</w:t>
      </w:r>
      <w:r w:rsidR="00217C9F">
        <w:rPr>
          <w:rFonts w:ascii="Times New Roman" w:eastAsia="SimSun" w:hAnsi="Times New Roman" w:cs="Times New Roman"/>
          <w:lang w:eastAsia="zh-CN"/>
        </w:rPr>
        <w:t>man’s note, 3GPP TSG RAN WG1 #AH3</w:t>
      </w:r>
      <w:r w:rsidRPr="001B6E53">
        <w:rPr>
          <w:rFonts w:ascii="Times New Roman" w:eastAsia="SimSun" w:hAnsi="Times New Roman" w:cs="Times New Roman"/>
          <w:lang w:eastAsia="zh-CN"/>
        </w:rPr>
        <w:t xml:space="preserve">, </w:t>
      </w:r>
      <w:r w:rsidR="00217C9F">
        <w:rPr>
          <w:rFonts w:ascii="Times New Roman" w:eastAsia="SimSun" w:hAnsi="Times New Roman" w:cs="Times New Roman"/>
          <w:lang w:eastAsia="zh-CN"/>
        </w:rPr>
        <w:t xml:space="preserve">Nagoya, Japan, </w:t>
      </w:r>
      <w:r w:rsidRPr="001B6E53">
        <w:rPr>
          <w:rFonts w:ascii="Times New Roman" w:eastAsia="SimSun" w:hAnsi="Times New Roman" w:cs="Times New Roman"/>
          <w:lang w:eastAsia="zh-CN"/>
        </w:rPr>
        <w:t>1</w:t>
      </w:r>
      <w:r w:rsidR="00217C9F">
        <w:rPr>
          <w:rFonts w:ascii="Times New Roman" w:eastAsia="SimSun" w:hAnsi="Times New Roman" w:cs="Times New Roman"/>
          <w:lang w:eastAsia="zh-CN"/>
        </w:rPr>
        <w:t>8</w:t>
      </w:r>
      <w:r w:rsidR="00217C9F">
        <w:rPr>
          <w:rFonts w:ascii="Times New Roman" w:eastAsia="SimSun" w:hAnsi="Times New Roman" w:cs="Times New Roman"/>
          <w:vertAlign w:val="superscript"/>
          <w:lang w:eastAsia="zh-CN"/>
        </w:rPr>
        <w:t>th</w:t>
      </w:r>
      <w:r w:rsidR="002156F3">
        <w:rPr>
          <w:rFonts w:ascii="Times New Roman" w:eastAsia="SimSun" w:hAnsi="Times New Roman" w:cs="Times New Roman"/>
          <w:lang w:eastAsia="zh-CN"/>
        </w:rPr>
        <w:t xml:space="preserve"> </w:t>
      </w:r>
      <w:r w:rsidRPr="001B6E53">
        <w:rPr>
          <w:rFonts w:ascii="Times New Roman" w:eastAsia="SimSun" w:hAnsi="Times New Roman" w:cs="Times New Roman"/>
          <w:lang w:eastAsia="zh-CN"/>
        </w:rPr>
        <w:t>–</w:t>
      </w:r>
      <w:r w:rsidR="002156F3">
        <w:rPr>
          <w:rFonts w:ascii="Times New Roman" w:eastAsia="SimSun" w:hAnsi="Times New Roman" w:cs="Times New Roman"/>
          <w:lang w:eastAsia="zh-CN"/>
        </w:rPr>
        <w:t xml:space="preserve"> </w:t>
      </w:r>
      <w:r w:rsidRPr="001B6E53">
        <w:rPr>
          <w:rFonts w:ascii="Times New Roman" w:eastAsia="SimSun" w:hAnsi="Times New Roman" w:cs="Times New Roman"/>
          <w:lang w:eastAsia="zh-CN"/>
        </w:rPr>
        <w:t>2</w:t>
      </w:r>
      <w:r w:rsidR="006A68C0">
        <w:rPr>
          <w:rFonts w:ascii="Times New Roman" w:eastAsia="SimSun" w:hAnsi="Times New Roman" w:cs="Times New Roman"/>
          <w:lang w:eastAsia="zh-CN"/>
        </w:rPr>
        <w:t>1</w:t>
      </w:r>
      <w:r w:rsidR="006A68C0">
        <w:rPr>
          <w:rFonts w:ascii="Times New Roman" w:eastAsia="SimSun" w:hAnsi="Times New Roman" w:cs="Times New Roman"/>
          <w:vertAlign w:val="superscript"/>
          <w:lang w:eastAsia="zh-CN"/>
        </w:rPr>
        <w:t>st</w:t>
      </w:r>
      <w:r w:rsidRPr="001B6E53">
        <w:rPr>
          <w:rFonts w:ascii="Times New Roman" w:eastAsia="SimSun" w:hAnsi="Times New Roman" w:cs="Times New Roman"/>
          <w:lang w:eastAsia="zh-CN"/>
        </w:rPr>
        <w:t xml:space="preserve"> </w:t>
      </w:r>
      <w:r w:rsidR="00217C9F">
        <w:rPr>
          <w:rFonts w:ascii="Times New Roman" w:eastAsia="SimSun" w:hAnsi="Times New Roman" w:cs="Times New Roman"/>
          <w:lang w:eastAsia="zh-CN"/>
        </w:rPr>
        <w:t>September</w:t>
      </w:r>
      <w:r w:rsidRPr="001B6E53">
        <w:rPr>
          <w:rFonts w:ascii="Times New Roman" w:eastAsia="SimSun" w:hAnsi="Times New Roman" w:cs="Times New Roman"/>
          <w:lang w:eastAsia="zh-CN"/>
        </w:rPr>
        <w:t xml:space="preserve"> 2017</w:t>
      </w:r>
    </w:p>
    <w:p w:rsidR="004D628B" w:rsidRDefault="002156F3" w:rsidP="009D1AD3">
      <w:pPr>
        <w:spacing w:after="120"/>
        <w:rPr>
          <w:szCs w:val="22"/>
          <w:lang w:val="en-GB"/>
        </w:rPr>
      </w:pPr>
      <w:r>
        <w:rPr>
          <w:szCs w:val="22"/>
          <w:lang w:val="en-GB"/>
        </w:rPr>
        <w:t xml:space="preserve">[2] R1-1711982, </w:t>
      </w:r>
      <w:r w:rsidRPr="002156F3">
        <w:rPr>
          <w:szCs w:val="22"/>
          <w:lang w:val="en-GB"/>
        </w:rPr>
        <w:t>WF on LDPC parity check matrices</w:t>
      </w:r>
      <w:r>
        <w:rPr>
          <w:szCs w:val="22"/>
          <w:lang w:val="en-GB"/>
        </w:rPr>
        <w:t xml:space="preserve">, </w:t>
      </w:r>
      <w:r w:rsidR="00572D99">
        <w:rPr>
          <w:szCs w:val="22"/>
          <w:lang w:val="en-GB"/>
        </w:rPr>
        <w:t xml:space="preserve">Nokia, </w:t>
      </w:r>
      <w:r>
        <w:rPr>
          <w:szCs w:val="22"/>
          <w:lang w:val="en-GB"/>
        </w:rPr>
        <w:t>Qingdao, China, 27</w:t>
      </w:r>
      <w:r w:rsidRPr="002156F3">
        <w:rPr>
          <w:szCs w:val="22"/>
          <w:vertAlign w:val="superscript"/>
          <w:lang w:val="en-GB"/>
        </w:rPr>
        <w:t>th</w:t>
      </w:r>
      <w:r>
        <w:rPr>
          <w:szCs w:val="22"/>
          <w:lang w:val="en-GB"/>
        </w:rPr>
        <w:t xml:space="preserve"> – 30</w:t>
      </w:r>
      <w:r w:rsidRPr="002156F3">
        <w:rPr>
          <w:szCs w:val="22"/>
          <w:vertAlign w:val="superscript"/>
          <w:lang w:val="en-GB"/>
        </w:rPr>
        <w:t>th</w:t>
      </w:r>
      <w:r w:rsidR="00572D99">
        <w:rPr>
          <w:szCs w:val="22"/>
          <w:lang w:val="en-GB"/>
        </w:rPr>
        <w:t xml:space="preserve"> June 2017</w:t>
      </w:r>
    </w:p>
    <w:p w:rsidR="00572D99" w:rsidRPr="009D1AD3" w:rsidRDefault="00572D99" w:rsidP="009D1AD3">
      <w:pPr>
        <w:spacing w:after="120"/>
        <w:rPr>
          <w:szCs w:val="22"/>
          <w:lang w:val="en-GB"/>
        </w:rPr>
      </w:pPr>
      <w:r>
        <w:rPr>
          <w:szCs w:val="22"/>
          <w:lang w:val="en-GB"/>
        </w:rPr>
        <w:t xml:space="preserve">[3] </w:t>
      </w:r>
      <w:r w:rsidRPr="00572D99">
        <w:rPr>
          <w:szCs w:val="22"/>
          <w:lang w:val="en-GB"/>
        </w:rPr>
        <w:t>R1-1716202</w:t>
      </w:r>
      <w:r>
        <w:rPr>
          <w:szCs w:val="22"/>
          <w:lang w:val="en-GB"/>
        </w:rPr>
        <w:t xml:space="preserve">, </w:t>
      </w:r>
      <w:r w:rsidRPr="00572D99">
        <w:rPr>
          <w:szCs w:val="22"/>
          <w:lang w:val="en-GB"/>
        </w:rPr>
        <w:t>Remaining Details on Bandwidth Part Operation in NR</w:t>
      </w:r>
      <w:r>
        <w:rPr>
          <w:szCs w:val="22"/>
          <w:lang w:val="en-GB"/>
        </w:rPr>
        <w:t>, Mediatek, Nagoya, Japan, 18</w:t>
      </w:r>
      <w:r w:rsidRPr="00572D99">
        <w:rPr>
          <w:szCs w:val="22"/>
          <w:vertAlign w:val="superscript"/>
          <w:lang w:val="en-GB"/>
        </w:rPr>
        <w:t>th</w:t>
      </w:r>
      <w:r>
        <w:rPr>
          <w:szCs w:val="22"/>
          <w:lang w:val="en-GB"/>
        </w:rPr>
        <w:t xml:space="preserve"> – </w:t>
      </w:r>
      <w:r w:rsidR="006A68C0">
        <w:rPr>
          <w:szCs w:val="22"/>
          <w:lang w:val="en-GB"/>
        </w:rPr>
        <w:t>21</w:t>
      </w:r>
      <w:r w:rsidR="006A68C0">
        <w:rPr>
          <w:szCs w:val="22"/>
          <w:vertAlign w:val="superscript"/>
          <w:lang w:val="en-GB"/>
        </w:rPr>
        <w:t>st</w:t>
      </w:r>
      <w:bookmarkStart w:id="7" w:name="_GoBack"/>
      <w:bookmarkEnd w:id="7"/>
      <w:r w:rsidRPr="00572D99">
        <w:rPr>
          <w:szCs w:val="22"/>
          <w:lang w:val="en-GB"/>
        </w:rPr>
        <w:t xml:space="preserve"> September 2017</w:t>
      </w:r>
    </w:p>
    <w:sectPr w:rsidR="00572D99" w:rsidRPr="009D1AD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310" w:rsidRDefault="00641310">
      <w:r>
        <w:separator/>
      </w:r>
    </w:p>
  </w:endnote>
  <w:endnote w:type="continuationSeparator" w:id="0">
    <w:p w:rsidR="00641310" w:rsidRDefault="00641310">
      <w:r>
        <w:continuationSeparator/>
      </w:r>
    </w:p>
  </w:endnote>
  <w:endnote w:type="continuationNotice" w:id="1">
    <w:p w:rsidR="00641310" w:rsidRDefault="00641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BA" w:rsidRDefault="005B4CE0" w:rsidP="00F837DD">
    <w:pPr>
      <w:pStyle w:val="Footer"/>
      <w:framePr w:wrap="around" w:vAnchor="text" w:hAnchor="margin" w:xAlign="right" w:y="1"/>
      <w:rPr>
        <w:rStyle w:val="PageNumber"/>
      </w:rPr>
    </w:pPr>
    <w:r>
      <w:rPr>
        <w:rStyle w:val="PageNumber"/>
      </w:rPr>
      <w:fldChar w:fldCharType="begin"/>
    </w:r>
    <w:r w:rsidR="007D09BA">
      <w:rPr>
        <w:rStyle w:val="PageNumber"/>
      </w:rPr>
      <w:instrText xml:space="preserve">PAGE  </w:instrText>
    </w:r>
    <w:r>
      <w:rPr>
        <w:rStyle w:val="PageNumber"/>
      </w:rPr>
      <w:fldChar w:fldCharType="end"/>
    </w:r>
  </w:p>
  <w:p w:rsidR="007D09BA" w:rsidRDefault="007D09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BA" w:rsidRDefault="005B4CE0" w:rsidP="00450D3B">
    <w:pPr>
      <w:pStyle w:val="Footer"/>
      <w:ind w:right="360"/>
    </w:pPr>
    <w:r>
      <w:rPr>
        <w:rStyle w:val="PageNumber"/>
      </w:rPr>
      <w:fldChar w:fldCharType="begin"/>
    </w:r>
    <w:r w:rsidR="007D09BA">
      <w:rPr>
        <w:rStyle w:val="PageNumber"/>
      </w:rPr>
      <w:instrText xml:space="preserve"> PAGE </w:instrText>
    </w:r>
    <w:r>
      <w:rPr>
        <w:rStyle w:val="PageNumber"/>
      </w:rPr>
      <w:fldChar w:fldCharType="separate"/>
    </w:r>
    <w:r w:rsidR="006A68C0">
      <w:rPr>
        <w:rStyle w:val="PageNumber"/>
      </w:rPr>
      <w:t>3</w:t>
    </w:r>
    <w:r>
      <w:rPr>
        <w:rStyle w:val="PageNumber"/>
      </w:rPr>
      <w:fldChar w:fldCharType="end"/>
    </w:r>
    <w:r w:rsidR="007D09BA">
      <w:rPr>
        <w:rStyle w:val="PageNumber"/>
      </w:rPr>
      <w:t>/</w:t>
    </w:r>
    <w:r>
      <w:rPr>
        <w:rStyle w:val="PageNumber"/>
      </w:rPr>
      <w:fldChar w:fldCharType="begin"/>
    </w:r>
    <w:r w:rsidR="007D09BA">
      <w:rPr>
        <w:rStyle w:val="PageNumber"/>
      </w:rPr>
      <w:instrText xml:space="preserve"> NUMPAGES </w:instrText>
    </w:r>
    <w:r>
      <w:rPr>
        <w:rStyle w:val="PageNumber"/>
      </w:rPr>
      <w:fldChar w:fldCharType="separate"/>
    </w:r>
    <w:r w:rsidR="006A68C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310" w:rsidRDefault="00641310">
      <w:r>
        <w:separator/>
      </w:r>
    </w:p>
  </w:footnote>
  <w:footnote w:type="continuationSeparator" w:id="0">
    <w:p w:rsidR="00641310" w:rsidRDefault="00641310">
      <w:r>
        <w:continuationSeparator/>
      </w:r>
    </w:p>
  </w:footnote>
  <w:footnote w:type="continuationNotice" w:id="1">
    <w:p w:rsidR="00641310" w:rsidRDefault="0064131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BA" w:rsidRDefault="007D09BA">
    <w:r>
      <w:t xml:space="preserve">Page </w:t>
    </w:r>
    <w:r w:rsidR="005B4CE0">
      <w:fldChar w:fldCharType="begin"/>
    </w:r>
    <w:r>
      <w:instrText>PAGE</w:instrText>
    </w:r>
    <w:r w:rsidR="005B4CE0">
      <w:fldChar w:fldCharType="separate"/>
    </w:r>
    <w:r>
      <w:rPr>
        <w:noProof/>
      </w:rPr>
      <w:t>1</w:t>
    </w:r>
    <w:r w:rsidR="005B4CE0">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12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562E77"/>
    <w:multiLevelType w:val="hybridMultilevel"/>
    <w:tmpl w:val="8AF66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6"/>
  </w:num>
  <w:num w:numId="4">
    <w:abstractNumId w:val="25"/>
  </w:num>
  <w:num w:numId="5">
    <w:abstractNumId w:val="19"/>
  </w:num>
  <w:num w:numId="6">
    <w:abstractNumId w:val="15"/>
  </w:num>
  <w:num w:numId="7">
    <w:abstractNumId w:val="10"/>
  </w:num>
  <w:num w:numId="8">
    <w:abstractNumId w:val="17"/>
  </w:num>
  <w:num w:numId="9">
    <w:abstractNumId w:val="22"/>
  </w:num>
  <w:num w:numId="10">
    <w:abstractNumId w:val="24"/>
  </w:num>
  <w:num w:numId="11">
    <w:abstractNumId w:val="27"/>
  </w:num>
  <w:num w:numId="12">
    <w:abstractNumId w:val="9"/>
  </w:num>
  <w:num w:numId="13">
    <w:abstractNumId w:val="20"/>
  </w:num>
  <w:num w:numId="14">
    <w:abstractNumId w:val="6"/>
  </w:num>
  <w:num w:numId="15">
    <w:abstractNumId w:val="1"/>
  </w:num>
  <w:num w:numId="16">
    <w:abstractNumId w:val="14"/>
  </w:num>
  <w:num w:numId="17">
    <w:abstractNumId w:val="2"/>
  </w:num>
  <w:num w:numId="18">
    <w:abstractNumId w:val="3"/>
  </w:num>
  <w:num w:numId="19">
    <w:abstractNumId w:val="8"/>
  </w:num>
  <w:num w:numId="20">
    <w:abstractNumId w:val="13"/>
  </w:num>
  <w:num w:numId="21">
    <w:abstractNumId w:val="4"/>
  </w:num>
  <w:num w:numId="22">
    <w:abstractNumId w:val="7"/>
  </w:num>
  <w:num w:numId="23">
    <w:abstractNumId w:val="18"/>
  </w:num>
  <w:num w:numId="24">
    <w:abstractNumId w:val="23"/>
  </w:num>
  <w:num w:numId="25">
    <w:abstractNumId w:val="11"/>
  </w:num>
  <w:num w:numId="26">
    <w:abstractNumId w:val="21"/>
  </w:num>
  <w:num w:numId="27">
    <w:abstractNumId w:val="2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43"/>
    <w:rsid w:val="00000ECA"/>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5991"/>
    <w:rsid w:val="000063BC"/>
    <w:rsid w:val="00006780"/>
    <w:rsid w:val="000068C3"/>
    <w:rsid w:val="00006C7A"/>
    <w:rsid w:val="00007495"/>
    <w:rsid w:val="0000792C"/>
    <w:rsid w:val="00007B4B"/>
    <w:rsid w:val="000101EF"/>
    <w:rsid w:val="00010E97"/>
    <w:rsid w:val="00010FD1"/>
    <w:rsid w:val="0001117C"/>
    <w:rsid w:val="000114DB"/>
    <w:rsid w:val="00011E0C"/>
    <w:rsid w:val="000124D1"/>
    <w:rsid w:val="00012D57"/>
    <w:rsid w:val="00012FAB"/>
    <w:rsid w:val="0001321B"/>
    <w:rsid w:val="000137BA"/>
    <w:rsid w:val="000138DF"/>
    <w:rsid w:val="00013B51"/>
    <w:rsid w:val="00013B63"/>
    <w:rsid w:val="00013F64"/>
    <w:rsid w:val="000141F0"/>
    <w:rsid w:val="00014E0E"/>
    <w:rsid w:val="00015BCB"/>
    <w:rsid w:val="00015CED"/>
    <w:rsid w:val="000162B2"/>
    <w:rsid w:val="0001645D"/>
    <w:rsid w:val="000164BB"/>
    <w:rsid w:val="000167A6"/>
    <w:rsid w:val="00016C8B"/>
    <w:rsid w:val="00016DCE"/>
    <w:rsid w:val="00017309"/>
    <w:rsid w:val="000173A3"/>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2321"/>
    <w:rsid w:val="000233F4"/>
    <w:rsid w:val="00023C29"/>
    <w:rsid w:val="00024232"/>
    <w:rsid w:val="00024D64"/>
    <w:rsid w:val="00024E37"/>
    <w:rsid w:val="0002506A"/>
    <w:rsid w:val="000255A1"/>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0B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334"/>
    <w:rsid w:val="000404F2"/>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2C44"/>
    <w:rsid w:val="000531A8"/>
    <w:rsid w:val="000532C1"/>
    <w:rsid w:val="00053621"/>
    <w:rsid w:val="00053849"/>
    <w:rsid w:val="00053A47"/>
    <w:rsid w:val="0005456E"/>
    <w:rsid w:val="00054ACE"/>
    <w:rsid w:val="00054AE4"/>
    <w:rsid w:val="00054B6B"/>
    <w:rsid w:val="00054DAB"/>
    <w:rsid w:val="0005504C"/>
    <w:rsid w:val="00055342"/>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AF"/>
    <w:rsid w:val="000616E1"/>
    <w:rsid w:val="00061BDC"/>
    <w:rsid w:val="00061D2A"/>
    <w:rsid w:val="00061E8E"/>
    <w:rsid w:val="000621A9"/>
    <w:rsid w:val="0006263A"/>
    <w:rsid w:val="00062D9A"/>
    <w:rsid w:val="00062FBF"/>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901"/>
    <w:rsid w:val="00070E5A"/>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3B4B"/>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15F2"/>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4AAA"/>
    <w:rsid w:val="000B546F"/>
    <w:rsid w:val="000B6030"/>
    <w:rsid w:val="000B6475"/>
    <w:rsid w:val="000B65BE"/>
    <w:rsid w:val="000B6BDF"/>
    <w:rsid w:val="000B71B6"/>
    <w:rsid w:val="000B74EF"/>
    <w:rsid w:val="000B7B2B"/>
    <w:rsid w:val="000B7D5E"/>
    <w:rsid w:val="000C0682"/>
    <w:rsid w:val="000C133A"/>
    <w:rsid w:val="000C1545"/>
    <w:rsid w:val="000C1AE9"/>
    <w:rsid w:val="000C1DBD"/>
    <w:rsid w:val="000C240A"/>
    <w:rsid w:val="000C2DE1"/>
    <w:rsid w:val="000C2E7E"/>
    <w:rsid w:val="000C393F"/>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783"/>
    <w:rsid w:val="000E011D"/>
    <w:rsid w:val="000E026E"/>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A0A"/>
    <w:rsid w:val="000E4C9B"/>
    <w:rsid w:val="000E4D01"/>
    <w:rsid w:val="000E502E"/>
    <w:rsid w:val="000E5830"/>
    <w:rsid w:val="000E5C4E"/>
    <w:rsid w:val="000E5CA5"/>
    <w:rsid w:val="000E5E3A"/>
    <w:rsid w:val="000E5F51"/>
    <w:rsid w:val="000E6576"/>
    <w:rsid w:val="000E65A7"/>
    <w:rsid w:val="000E6635"/>
    <w:rsid w:val="000E6BAF"/>
    <w:rsid w:val="000E6EED"/>
    <w:rsid w:val="000E6F62"/>
    <w:rsid w:val="000E7388"/>
    <w:rsid w:val="000E7F51"/>
    <w:rsid w:val="000F00D8"/>
    <w:rsid w:val="000F01BF"/>
    <w:rsid w:val="000F05BA"/>
    <w:rsid w:val="000F095B"/>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60E"/>
    <w:rsid w:val="00106A95"/>
    <w:rsid w:val="00106CC3"/>
    <w:rsid w:val="00106E7E"/>
    <w:rsid w:val="00106FF1"/>
    <w:rsid w:val="00107489"/>
    <w:rsid w:val="00107716"/>
    <w:rsid w:val="0010795D"/>
    <w:rsid w:val="0011034F"/>
    <w:rsid w:val="0011079A"/>
    <w:rsid w:val="00110851"/>
    <w:rsid w:val="00111170"/>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E1A"/>
    <w:rsid w:val="00122727"/>
    <w:rsid w:val="00122842"/>
    <w:rsid w:val="001232D2"/>
    <w:rsid w:val="0012345C"/>
    <w:rsid w:val="00123975"/>
    <w:rsid w:val="00123D18"/>
    <w:rsid w:val="00123DED"/>
    <w:rsid w:val="00124074"/>
    <w:rsid w:val="0012467D"/>
    <w:rsid w:val="001246EC"/>
    <w:rsid w:val="001249D7"/>
    <w:rsid w:val="001249FC"/>
    <w:rsid w:val="00124E10"/>
    <w:rsid w:val="00125078"/>
    <w:rsid w:val="0012523E"/>
    <w:rsid w:val="001252FE"/>
    <w:rsid w:val="001255A6"/>
    <w:rsid w:val="00125D34"/>
    <w:rsid w:val="0012636F"/>
    <w:rsid w:val="001268D1"/>
    <w:rsid w:val="001273CA"/>
    <w:rsid w:val="001274AC"/>
    <w:rsid w:val="001275E6"/>
    <w:rsid w:val="00127604"/>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A3B"/>
    <w:rsid w:val="00137EA0"/>
    <w:rsid w:val="00140543"/>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050"/>
    <w:rsid w:val="00164646"/>
    <w:rsid w:val="00164704"/>
    <w:rsid w:val="001647FA"/>
    <w:rsid w:val="0016484B"/>
    <w:rsid w:val="00164FE5"/>
    <w:rsid w:val="00165137"/>
    <w:rsid w:val="001652DD"/>
    <w:rsid w:val="00165D9A"/>
    <w:rsid w:val="001660E7"/>
    <w:rsid w:val="0016634F"/>
    <w:rsid w:val="00166809"/>
    <w:rsid w:val="00166879"/>
    <w:rsid w:val="001669F9"/>
    <w:rsid w:val="00166D9E"/>
    <w:rsid w:val="00166EE2"/>
    <w:rsid w:val="0016700E"/>
    <w:rsid w:val="00167125"/>
    <w:rsid w:val="0016733C"/>
    <w:rsid w:val="0016764C"/>
    <w:rsid w:val="001678EC"/>
    <w:rsid w:val="00167ACD"/>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A29"/>
    <w:rsid w:val="00184B54"/>
    <w:rsid w:val="00184DAB"/>
    <w:rsid w:val="00184F51"/>
    <w:rsid w:val="00185257"/>
    <w:rsid w:val="00185E59"/>
    <w:rsid w:val="00185F10"/>
    <w:rsid w:val="00185FDA"/>
    <w:rsid w:val="00186395"/>
    <w:rsid w:val="001863E3"/>
    <w:rsid w:val="00186816"/>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0F7"/>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8"/>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5F6"/>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2F1E"/>
    <w:rsid w:val="001C3434"/>
    <w:rsid w:val="001C3474"/>
    <w:rsid w:val="001C3DC6"/>
    <w:rsid w:val="001C3E02"/>
    <w:rsid w:val="001C4829"/>
    <w:rsid w:val="001C494D"/>
    <w:rsid w:val="001C4A09"/>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5EB3"/>
    <w:rsid w:val="001D62DE"/>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5BB2"/>
    <w:rsid w:val="001E5D1F"/>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391"/>
    <w:rsid w:val="002156F3"/>
    <w:rsid w:val="0021586D"/>
    <w:rsid w:val="00215D76"/>
    <w:rsid w:val="002162EA"/>
    <w:rsid w:val="002165F9"/>
    <w:rsid w:val="00216685"/>
    <w:rsid w:val="00216B17"/>
    <w:rsid w:val="00216BBF"/>
    <w:rsid w:val="00216D0D"/>
    <w:rsid w:val="00217135"/>
    <w:rsid w:val="0021786C"/>
    <w:rsid w:val="0021797D"/>
    <w:rsid w:val="00217C32"/>
    <w:rsid w:val="00217C9F"/>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2F30"/>
    <w:rsid w:val="0023324F"/>
    <w:rsid w:val="002344C8"/>
    <w:rsid w:val="002345EE"/>
    <w:rsid w:val="002349C5"/>
    <w:rsid w:val="00234B73"/>
    <w:rsid w:val="00234D97"/>
    <w:rsid w:val="00235275"/>
    <w:rsid w:val="0023549D"/>
    <w:rsid w:val="00235581"/>
    <w:rsid w:val="00235698"/>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4456"/>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0B0"/>
    <w:rsid w:val="00264256"/>
    <w:rsid w:val="0026432F"/>
    <w:rsid w:val="0026455A"/>
    <w:rsid w:val="0026460B"/>
    <w:rsid w:val="0026468A"/>
    <w:rsid w:val="00264724"/>
    <w:rsid w:val="00264C28"/>
    <w:rsid w:val="0026529B"/>
    <w:rsid w:val="002654D9"/>
    <w:rsid w:val="0026565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84D"/>
    <w:rsid w:val="00286B84"/>
    <w:rsid w:val="00286F76"/>
    <w:rsid w:val="00287376"/>
    <w:rsid w:val="002877DE"/>
    <w:rsid w:val="00287821"/>
    <w:rsid w:val="00287C28"/>
    <w:rsid w:val="00287C39"/>
    <w:rsid w:val="00290254"/>
    <w:rsid w:val="00290C83"/>
    <w:rsid w:val="00290CD3"/>
    <w:rsid w:val="0029130D"/>
    <w:rsid w:val="0029142E"/>
    <w:rsid w:val="002915DA"/>
    <w:rsid w:val="00291690"/>
    <w:rsid w:val="0029178F"/>
    <w:rsid w:val="00291C45"/>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DBA"/>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608"/>
    <w:rsid w:val="002C1B17"/>
    <w:rsid w:val="002C1C66"/>
    <w:rsid w:val="002C203A"/>
    <w:rsid w:val="002C2AE9"/>
    <w:rsid w:val="002C2B29"/>
    <w:rsid w:val="002C2E8A"/>
    <w:rsid w:val="002C2FCD"/>
    <w:rsid w:val="002C3AE4"/>
    <w:rsid w:val="002C3B5D"/>
    <w:rsid w:val="002C3E89"/>
    <w:rsid w:val="002C42AA"/>
    <w:rsid w:val="002C4AF6"/>
    <w:rsid w:val="002C5533"/>
    <w:rsid w:val="002C5620"/>
    <w:rsid w:val="002C581E"/>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94"/>
    <w:rsid w:val="002D09B3"/>
    <w:rsid w:val="002D1258"/>
    <w:rsid w:val="002D13B7"/>
    <w:rsid w:val="002D2A64"/>
    <w:rsid w:val="002D2B4E"/>
    <w:rsid w:val="002D37B9"/>
    <w:rsid w:val="002D3910"/>
    <w:rsid w:val="002D3968"/>
    <w:rsid w:val="002D425A"/>
    <w:rsid w:val="002D42A2"/>
    <w:rsid w:val="002D4314"/>
    <w:rsid w:val="002D4A54"/>
    <w:rsid w:val="002D4E37"/>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4F61"/>
    <w:rsid w:val="002E58E1"/>
    <w:rsid w:val="002E5BDD"/>
    <w:rsid w:val="002E5C56"/>
    <w:rsid w:val="002E5D86"/>
    <w:rsid w:val="002E5DD7"/>
    <w:rsid w:val="002E6809"/>
    <w:rsid w:val="002E7021"/>
    <w:rsid w:val="002F0045"/>
    <w:rsid w:val="002F00F0"/>
    <w:rsid w:val="002F025B"/>
    <w:rsid w:val="002F0684"/>
    <w:rsid w:val="002F09C0"/>
    <w:rsid w:val="002F0ADB"/>
    <w:rsid w:val="002F0E34"/>
    <w:rsid w:val="002F1D0C"/>
    <w:rsid w:val="002F2AE0"/>
    <w:rsid w:val="002F2DE8"/>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28F"/>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3F9"/>
    <w:rsid w:val="00300714"/>
    <w:rsid w:val="00300E5F"/>
    <w:rsid w:val="003011C0"/>
    <w:rsid w:val="00301686"/>
    <w:rsid w:val="00301DA6"/>
    <w:rsid w:val="00301EE4"/>
    <w:rsid w:val="003024DE"/>
    <w:rsid w:val="00302701"/>
    <w:rsid w:val="00302739"/>
    <w:rsid w:val="003027A0"/>
    <w:rsid w:val="00302B48"/>
    <w:rsid w:val="00302EDE"/>
    <w:rsid w:val="00302FEF"/>
    <w:rsid w:val="0030318E"/>
    <w:rsid w:val="00304556"/>
    <w:rsid w:val="00304AC5"/>
    <w:rsid w:val="00304C9E"/>
    <w:rsid w:val="003055AD"/>
    <w:rsid w:val="00305A09"/>
    <w:rsid w:val="00305B82"/>
    <w:rsid w:val="0030649F"/>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6DF"/>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1AC"/>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5B76"/>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476"/>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5BF"/>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39D"/>
    <w:rsid w:val="0037757C"/>
    <w:rsid w:val="003775BD"/>
    <w:rsid w:val="0038021B"/>
    <w:rsid w:val="00380543"/>
    <w:rsid w:val="00380602"/>
    <w:rsid w:val="00380892"/>
    <w:rsid w:val="00380BBD"/>
    <w:rsid w:val="00381453"/>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A1"/>
    <w:rsid w:val="00390C56"/>
    <w:rsid w:val="00390FF0"/>
    <w:rsid w:val="00391097"/>
    <w:rsid w:val="0039122C"/>
    <w:rsid w:val="0039124D"/>
    <w:rsid w:val="00391A92"/>
    <w:rsid w:val="00391C99"/>
    <w:rsid w:val="003926BE"/>
    <w:rsid w:val="003929BE"/>
    <w:rsid w:val="00392A1F"/>
    <w:rsid w:val="00392DB8"/>
    <w:rsid w:val="00393885"/>
    <w:rsid w:val="003938C9"/>
    <w:rsid w:val="003939D2"/>
    <w:rsid w:val="00393A68"/>
    <w:rsid w:val="00393B78"/>
    <w:rsid w:val="00393E66"/>
    <w:rsid w:val="003946B1"/>
    <w:rsid w:val="00394775"/>
    <w:rsid w:val="003947FD"/>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6FED"/>
    <w:rsid w:val="003A71E1"/>
    <w:rsid w:val="003A76A9"/>
    <w:rsid w:val="003A7747"/>
    <w:rsid w:val="003B0299"/>
    <w:rsid w:val="003B0B4D"/>
    <w:rsid w:val="003B248F"/>
    <w:rsid w:val="003B2586"/>
    <w:rsid w:val="003B2B79"/>
    <w:rsid w:val="003B2C70"/>
    <w:rsid w:val="003B3171"/>
    <w:rsid w:val="003B38D9"/>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3D1"/>
    <w:rsid w:val="003B76FE"/>
    <w:rsid w:val="003C009A"/>
    <w:rsid w:val="003C07D7"/>
    <w:rsid w:val="003C0985"/>
    <w:rsid w:val="003C10B8"/>
    <w:rsid w:val="003C186B"/>
    <w:rsid w:val="003C2C9D"/>
    <w:rsid w:val="003C3291"/>
    <w:rsid w:val="003C3853"/>
    <w:rsid w:val="003C3A33"/>
    <w:rsid w:val="003C3B73"/>
    <w:rsid w:val="003C3D6E"/>
    <w:rsid w:val="003C3F8B"/>
    <w:rsid w:val="003C4213"/>
    <w:rsid w:val="003C4250"/>
    <w:rsid w:val="003C44DB"/>
    <w:rsid w:val="003C4F25"/>
    <w:rsid w:val="003C595A"/>
    <w:rsid w:val="003C64CD"/>
    <w:rsid w:val="003C6580"/>
    <w:rsid w:val="003C6CCB"/>
    <w:rsid w:val="003C6DA9"/>
    <w:rsid w:val="003C6DAB"/>
    <w:rsid w:val="003C7855"/>
    <w:rsid w:val="003D0240"/>
    <w:rsid w:val="003D04C1"/>
    <w:rsid w:val="003D06A7"/>
    <w:rsid w:val="003D0868"/>
    <w:rsid w:val="003D09DA"/>
    <w:rsid w:val="003D0D75"/>
    <w:rsid w:val="003D1365"/>
    <w:rsid w:val="003D1D05"/>
    <w:rsid w:val="003D1F11"/>
    <w:rsid w:val="003D22AC"/>
    <w:rsid w:val="003D2339"/>
    <w:rsid w:val="003D26AA"/>
    <w:rsid w:val="003D26C0"/>
    <w:rsid w:val="003D2AE1"/>
    <w:rsid w:val="003D2E43"/>
    <w:rsid w:val="003D3AD8"/>
    <w:rsid w:val="003D3EE3"/>
    <w:rsid w:val="003D4350"/>
    <w:rsid w:val="003D4409"/>
    <w:rsid w:val="003D482B"/>
    <w:rsid w:val="003D519A"/>
    <w:rsid w:val="003D542E"/>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722"/>
    <w:rsid w:val="003F682D"/>
    <w:rsid w:val="003F6853"/>
    <w:rsid w:val="003F6930"/>
    <w:rsid w:val="003F697D"/>
    <w:rsid w:val="003F6A55"/>
    <w:rsid w:val="003F73A0"/>
    <w:rsid w:val="003F73A6"/>
    <w:rsid w:val="003F75DD"/>
    <w:rsid w:val="003F7908"/>
    <w:rsid w:val="003F7A7C"/>
    <w:rsid w:val="003F7DFF"/>
    <w:rsid w:val="0040015E"/>
    <w:rsid w:val="00400427"/>
    <w:rsid w:val="00400615"/>
    <w:rsid w:val="00400D86"/>
    <w:rsid w:val="004010EF"/>
    <w:rsid w:val="004017C6"/>
    <w:rsid w:val="004021B5"/>
    <w:rsid w:val="00402238"/>
    <w:rsid w:val="0040234A"/>
    <w:rsid w:val="004024AB"/>
    <w:rsid w:val="00402DC4"/>
    <w:rsid w:val="00402F2C"/>
    <w:rsid w:val="0040303D"/>
    <w:rsid w:val="0040361F"/>
    <w:rsid w:val="0040379F"/>
    <w:rsid w:val="00403805"/>
    <w:rsid w:val="00403F25"/>
    <w:rsid w:val="00404011"/>
    <w:rsid w:val="004044CF"/>
    <w:rsid w:val="0040495B"/>
    <w:rsid w:val="00404D4D"/>
    <w:rsid w:val="00405898"/>
    <w:rsid w:val="004059AF"/>
    <w:rsid w:val="00405A9F"/>
    <w:rsid w:val="00405D95"/>
    <w:rsid w:val="00405EF4"/>
    <w:rsid w:val="00405F90"/>
    <w:rsid w:val="00406108"/>
    <w:rsid w:val="00406412"/>
    <w:rsid w:val="004064E6"/>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353F"/>
    <w:rsid w:val="004241DA"/>
    <w:rsid w:val="00424844"/>
    <w:rsid w:val="004251F8"/>
    <w:rsid w:val="004253B1"/>
    <w:rsid w:val="00425C97"/>
    <w:rsid w:val="00425FFD"/>
    <w:rsid w:val="004262F8"/>
    <w:rsid w:val="00426442"/>
    <w:rsid w:val="0042654A"/>
    <w:rsid w:val="0042686F"/>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A76"/>
    <w:rsid w:val="00437E77"/>
    <w:rsid w:val="004402A7"/>
    <w:rsid w:val="0044035D"/>
    <w:rsid w:val="00440850"/>
    <w:rsid w:val="00440EA5"/>
    <w:rsid w:val="004413F7"/>
    <w:rsid w:val="0044142F"/>
    <w:rsid w:val="00441C9B"/>
    <w:rsid w:val="004425C2"/>
    <w:rsid w:val="004426FE"/>
    <w:rsid w:val="00442824"/>
    <w:rsid w:val="00442F45"/>
    <w:rsid w:val="00442FFB"/>
    <w:rsid w:val="004430FD"/>
    <w:rsid w:val="00443154"/>
    <w:rsid w:val="00443586"/>
    <w:rsid w:val="004435E2"/>
    <w:rsid w:val="004436E5"/>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56C"/>
    <w:rsid w:val="004527C0"/>
    <w:rsid w:val="00453871"/>
    <w:rsid w:val="004538D7"/>
    <w:rsid w:val="00453DEF"/>
    <w:rsid w:val="004540AC"/>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8A"/>
    <w:rsid w:val="00470B3F"/>
    <w:rsid w:val="0047166D"/>
    <w:rsid w:val="0047177C"/>
    <w:rsid w:val="00471856"/>
    <w:rsid w:val="00471DB0"/>
    <w:rsid w:val="00471FAB"/>
    <w:rsid w:val="0047208A"/>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5FFB"/>
    <w:rsid w:val="00476549"/>
    <w:rsid w:val="00476D14"/>
    <w:rsid w:val="00476D8B"/>
    <w:rsid w:val="00476E98"/>
    <w:rsid w:val="00476EAE"/>
    <w:rsid w:val="004774C5"/>
    <w:rsid w:val="004775ED"/>
    <w:rsid w:val="004778C0"/>
    <w:rsid w:val="00477B60"/>
    <w:rsid w:val="00477ED7"/>
    <w:rsid w:val="00477FE0"/>
    <w:rsid w:val="00480B03"/>
    <w:rsid w:val="00480C70"/>
    <w:rsid w:val="00480CC5"/>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380"/>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8C0"/>
    <w:rsid w:val="00497C03"/>
    <w:rsid w:val="004A01E1"/>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17C"/>
    <w:rsid w:val="004B7311"/>
    <w:rsid w:val="004B795F"/>
    <w:rsid w:val="004B7BA5"/>
    <w:rsid w:val="004B7E00"/>
    <w:rsid w:val="004C0346"/>
    <w:rsid w:val="004C0B5B"/>
    <w:rsid w:val="004C0B9A"/>
    <w:rsid w:val="004C0C5C"/>
    <w:rsid w:val="004C0F99"/>
    <w:rsid w:val="004C130D"/>
    <w:rsid w:val="004C1624"/>
    <w:rsid w:val="004C19E4"/>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D5A"/>
    <w:rsid w:val="004D50CC"/>
    <w:rsid w:val="004D58D1"/>
    <w:rsid w:val="004D5F02"/>
    <w:rsid w:val="004D602D"/>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A59"/>
    <w:rsid w:val="00500A80"/>
    <w:rsid w:val="0050132F"/>
    <w:rsid w:val="00501723"/>
    <w:rsid w:val="00501A8C"/>
    <w:rsid w:val="00501B84"/>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98C"/>
    <w:rsid w:val="00512A7B"/>
    <w:rsid w:val="00512BF3"/>
    <w:rsid w:val="00512D39"/>
    <w:rsid w:val="00513AF0"/>
    <w:rsid w:val="00513B8C"/>
    <w:rsid w:val="00513F8F"/>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AD2"/>
    <w:rsid w:val="00521D65"/>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0E5"/>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0E7F"/>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32D"/>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D99"/>
    <w:rsid w:val="00572F26"/>
    <w:rsid w:val="005730FF"/>
    <w:rsid w:val="0057380A"/>
    <w:rsid w:val="00573A01"/>
    <w:rsid w:val="00573BB0"/>
    <w:rsid w:val="00573D2B"/>
    <w:rsid w:val="00573F24"/>
    <w:rsid w:val="00574167"/>
    <w:rsid w:val="00574BF9"/>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2A9"/>
    <w:rsid w:val="0058759B"/>
    <w:rsid w:val="0058764D"/>
    <w:rsid w:val="005909AD"/>
    <w:rsid w:val="00590BF6"/>
    <w:rsid w:val="00590D0A"/>
    <w:rsid w:val="00591B9C"/>
    <w:rsid w:val="00591C29"/>
    <w:rsid w:val="00592160"/>
    <w:rsid w:val="005921FB"/>
    <w:rsid w:val="00592385"/>
    <w:rsid w:val="005923C9"/>
    <w:rsid w:val="0059240E"/>
    <w:rsid w:val="0059284F"/>
    <w:rsid w:val="00592D23"/>
    <w:rsid w:val="00592E68"/>
    <w:rsid w:val="0059323A"/>
    <w:rsid w:val="00593447"/>
    <w:rsid w:val="00593720"/>
    <w:rsid w:val="00594131"/>
    <w:rsid w:val="005943C6"/>
    <w:rsid w:val="005946E2"/>
    <w:rsid w:val="0059486C"/>
    <w:rsid w:val="005949BE"/>
    <w:rsid w:val="00594C21"/>
    <w:rsid w:val="00594F16"/>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7D5"/>
    <w:rsid w:val="005B3C7C"/>
    <w:rsid w:val="005B411A"/>
    <w:rsid w:val="005B48E5"/>
    <w:rsid w:val="005B4911"/>
    <w:rsid w:val="005B4C5C"/>
    <w:rsid w:val="005B4C83"/>
    <w:rsid w:val="005B4CE0"/>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B26"/>
    <w:rsid w:val="005C772B"/>
    <w:rsid w:val="005C77DD"/>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C46"/>
    <w:rsid w:val="005D7E04"/>
    <w:rsid w:val="005E0082"/>
    <w:rsid w:val="005E06E1"/>
    <w:rsid w:val="005E0899"/>
    <w:rsid w:val="005E1393"/>
    <w:rsid w:val="005E1411"/>
    <w:rsid w:val="005E1828"/>
    <w:rsid w:val="005E1ED9"/>
    <w:rsid w:val="005E303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B78"/>
    <w:rsid w:val="00610D32"/>
    <w:rsid w:val="006113A9"/>
    <w:rsid w:val="00611C82"/>
    <w:rsid w:val="006125B5"/>
    <w:rsid w:val="006125DB"/>
    <w:rsid w:val="00612A67"/>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FF"/>
    <w:rsid w:val="00633B5E"/>
    <w:rsid w:val="00633C0A"/>
    <w:rsid w:val="0063405E"/>
    <w:rsid w:val="006341AD"/>
    <w:rsid w:val="006346F1"/>
    <w:rsid w:val="006347F5"/>
    <w:rsid w:val="00634827"/>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310"/>
    <w:rsid w:val="0064139A"/>
    <w:rsid w:val="006413ED"/>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884"/>
    <w:rsid w:val="00670AD6"/>
    <w:rsid w:val="00670ECD"/>
    <w:rsid w:val="00671010"/>
    <w:rsid w:val="0067106A"/>
    <w:rsid w:val="00671B4F"/>
    <w:rsid w:val="006725CC"/>
    <w:rsid w:val="0067273D"/>
    <w:rsid w:val="00672966"/>
    <w:rsid w:val="00672E1F"/>
    <w:rsid w:val="006735BC"/>
    <w:rsid w:val="00673992"/>
    <w:rsid w:val="00673A83"/>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DC8"/>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4B3E"/>
    <w:rsid w:val="006853FF"/>
    <w:rsid w:val="00685725"/>
    <w:rsid w:val="00685834"/>
    <w:rsid w:val="00685D3B"/>
    <w:rsid w:val="00685DB7"/>
    <w:rsid w:val="0068623E"/>
    <w:rsid w:val="00686366"/>
    <w:rsid w:val="0068653A"/>
    <w:rsid w:val="00686A14"/>
    <w:rsid w:val="00686C26"/>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176D"/>
    <w:rsid w:val="006A18DD"/>
    <w:rsid w:val="006A20BD"/>
    <w:rsid w:val="006A2312"/>
    <w:rsid w:val="006A2347"/>
    <w:rsid w:val="006A24B3"/>
    <w:rsid w:val="006A2B6F"/>
    <w:rsid w:val="006A2BF5"/>
    <w:rsid w:val="006A2D0E"/>
    <w:rsid w:val="006A2D15"/>
    <w:rsid w:val="006A2E66"/>
    <w:rsid w:val="006A31A0"/>
    <w:rsid w:val="006A3227"/>
    <w:rsid w:val="006A3396"/>
    <w:rsid w:val="006A3BE0"/>
    <w:rsid w:val="006A3F94"/>
    <w:rsid w:val="006A4084"/>
    <w:rsid w:val="006A40D0"/>
    <w:rsid w:val="006A4113"/>
    <w:rsid w:val="006A44CC"/>
    <w:rsid w:val="006A4652"/>
    <w:rsid w:val="006A465B"/>
    <w:rsid w:val="006A48F8"/>
    <w:rsid w:val="006A49B5"/>
    <w:rsid w:val="006A4EC9"/>
    <w:rsid w:val="006A4FF3"/>
    <w:rsid w:val="006A5A45"/>
    <w:rsid w:val="006A5CA3"/>
    <w:rsid w:val="006A5D5C"/>
    <w:rsid w:val="006A5E26"/>
    <w:rsid w:val="006A68C0"/>
    <w:rsid w:val="006A6B3F"/>
    <w:rsid w:val="006A6B69"/>
    <w:rsid w:val="006A6C77"/>
    <w:rsid w:val="006A74C0"/>
    <w:rsid w:val="006A7574"/>
    <w:rsid w:val="006A7FEE"/>
    <w:rsid w:val="006B0489"/>
    <w:rsid w:val="006B05F5"/>
    <w:rsid w:val="006B065C"/>
    <w:rsid w:val="006B09DD"/>
    <w:rsid w:val="006B0A30"/>
    <w:rsid w:val="006B1213"/>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580"/>
    <w:rsid w:val="006B7864"/>
    <w:rsid w:val="006C03B2"/>
    <w:rsid w:val="006C09DD"/>
    <w:rsid w:val="006C0B08"/>
    <w:rsid w:val="006C0E8C"/>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EC"/>
    <w:rsid w:val="006D7C30"/>
    <w:rsid w:val="006D7D69"/>
    <w:rsid w:val="006D7DAD"/>
    <w:rsid w:val="006D7EC6"/>
    <w:rsid w:val="006E0566"/>
    <w:rsid w:val="006E0B16"/>
    <w:rsid w:val="006E1135"/>
    <w:rsid w:val="006E113A"/>
    <w:rsid w:val="006E1469"/>
    <w:rsid w:val="006E176F"/>
    <w:rsid w:val="006E1B30"/>
    <w:rsid w:val="006E1C34"/>
    <w:rsid w:val="006E1E45"/>
    <w:rsid w:val="006E22CC"/>
    <w:rsid w:val="006E3D3A"/>
    <w:rsid w:val="006E4646"/>
    <w:rsid w:val="006E4B60"/>
    <w:rsid w:val="006E512D"/>
    <w:rsid w:val="006E52A7"/>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9A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220"/>
    <w:rsid w:val="00730F0F"/>
    <w:rsid w:val="0073128B"/>
    <w:rsid w:val="0073150C"/>
    <w:rsid w:val="0073171A"/>
    <w:rsid w:val="007325D3"/>
    <w:rsid w:val="00732885"/>
    <w:rsid w:val="007335C5"/>
    <w:rsid w:val="00733858"/>
    <w:rsid w:val="007339EF"/>
    <w:rsid w:val="00733A80"/>
    <w:rsid w:val="0073487C"/>
    <w:rsid w:val="0073497A"/>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108B"/>
    <w:rsid w:val="00741434"/>
    <w:rsid w:val="007415B6"/>
    <w:rsid w:val="00741A56"/>
    <w:rsid w:val="007420C9"/>
    <w:rsid w:val="00742695"/>
    <w:rsid w:val="00742963"/>
    <w:rsid w:val="00742A51"/>
    <w:rsid w:val="00742DF7"/>
    <w:rsid w:val="00743468"/>
    <w:rsid w:val="007436B1"/>
    <w:rsid w:val="007436D5"/>
    <w:rsid w:val="00743867"/>
    <w:rsid w:val="00744055"/>
    <w:rsid w:val="0074443A"/>
    <w:rsid w:val="0074475B"/>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BAA"/>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546"/>
    <w:rsid w:val="007A0616"/>
    <w:rsid w:val="007A06E1"/>
    <w:rsid w:val="007A0BDA"/>
    <w:rsid w:val="007A0CDD"/>
    <w:rsid w:val="007A0D0D"/>
    <w:rsid w:val="007A0DAC"/>
    <w:rsid w:val="007A1189"/>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A66"/>
    <w:rsid w:val="007B630D"/>
    <w:rsid w:val="007B7338"/>
    <w:rsid w:val="007B77FB"/>
    <w:rsid w:val="007B7D58"/>
    <w:rsid w:val="007B7E59"/>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EF3"/>
    <w:rsid w:val="007D020B"/>
    <w:rsid w:val="007D02A6"/>
    <w:rsid w:val="007D0645"/>
    <w:rsid w:val="007D098C"/>
    <w:rsid w:val="007D09BA"/>
    <w:rsid w:val="007D11B6"/>
    <w:rsid w:val="007D1305"/>
    <w:rsid w:val="007D149C"/>
    <w:rsid w:val="007D151E"/>
    <w:rsid w:val="007D163B"/>
    <w:rsid w:val="007D1938"/>
    <w:rsid w:val="007D1B7C"/>
    <w:rsid w:val="007D214A"/>
    <w:rsid w:val="007D2452"/>
    <w:rsid w:val="007D332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D16"/>
    <w:rsid w:val="007E5FFD"/>
    <w:rsid w:val="007E6239"/>
    <w:rsid w:val="007E6735"/>
    <w:rsid w:val="007E67F4"/>
    <w:rsid w:val="007E732E"/>
    <w:rsid w:val="007E741E"/>
    <w:rsid w:val="007E75DB"/>
    <w:rsid w:val="007E7A24"/>
    <w:rsid w:val="007E7B2B"/>
    <w:rsid w:val="007E7E6F"/>
    <w:rsid w:val="007F05E0"/>
    <w:rsid w:val="007F0B57"/>
    <w:rsid w:val="007F0B77"/>
    <w:rsid w:val="007F0B82"/>
    <w:rsid w:val="007F0DD3"/>
    <w:rsid w:val="007F1083"/>
    <w:rsid w:val="007F18C0"/>
    <w:rsid w:val="007F2258"/>
    <w:rsid w:val="007F2477"/>
    <w:rsid w:val="007F2995"/>
    <w:rsid w:val="007F2DBB"/>
    <w:rsid w:val="007F2ED4"/>
    <w:rsid w:val="007F3960"/>
    <w:rsid w:val="007F3FB0"/>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DC"/>
    <w:rsid w:val="00802410"/>
    <w:rsid w:val="008026DC"/>
    <w:rsid w:val="0080270F"/>
    <w:rsid w:val="00802FDA"/>
    <w:rsid w:val="00803160"/>
    <w:rsid w:val="008036F8"/>
    <w:rsid w:val="008037FF"/>
    <w:rsid w:val="00803905"/>
    <w:rsid w:val="0080397E"/>
    <w:rsid w:val="00803E2E"/>
    <w:rsid w:val="00803FD6"/>
    <w:rsid w:val="008041E1"/>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D90"/>
    <w:rsid w:val="00827015"/>
    <w:rsid w:val="00827109"/>
    <w:rsid w:val="008272E9"/>
    <w:rsid w:val="0082799A"/>
    <w:rsid w:val="00827A41"/>
    <w:rsid w:val="00827AF3"/>
    <w:rsid w:val="00830BA5"/>
    <w:rsid w:val="00830EB3"/>
    <w:rsid w:val="0083179C"/>
    <w:rsid w:val="00831D84"/>
    <w:rsid w:val="00832142"/>
    <w:rsid w:val="00832C18"/>
    <w:rsid w:val="00832CAF"/>
    <w:rsid w:val="00832F3C"/>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6E5"/>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7F"/>
    <w:rsid w:val="00860840"/>
    <w:rsid w:val="00860A4B"/>
    <w:rsid w:val="00860AB2"/>
    <w:rsid w:val="00860BAC"/>
    <w:rsid w:val="008611A3"/>
    <w:rsid w:val="00861750"/>
    <w:rsid w:val="00861B4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964"/>
    <w:rsid w:val="00870A1C"/>
    <w:rsid w:val="00871029"/>
    <w:rsid w:val="00871096"/>
    <w:rsid w:val="00871171"/>
    <w:rsid w:val="008711F8"/>
    <w:rsid w:val="00871372"/>
    <w:rsid w:val="00871C5B"/>
    <w:rsid w:val="00871D14"/>
    <w:rsid w:val="00871D2E"/>
    <w:rsid w:val="008722B0"/>
    <w:rsid w:val="00872445"/>
    <w:rsid w:val="0087250F"/>
    <w:rsid w:val="008729A9"/>
    <w:rsid w:val="00872B54"/>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538"/>
    <w:rsid w:val="008775D3"/>
    <w:rsid w:val="0087763F"/>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0AE7"/>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8E"/>
    <w:rsid w:val="008D13DC"/>
    <w:rsid w:val="008D149D"/>
    <w:rsid w:val="008D1CF3"/>
    <w:rsid w:val="008D1E23"/>
    <w:rsid w:val="008D2209"/>
    <w:rsid w:val="008D2461"/>
    <w:rsid w:val="008D3208"/>
    <w:rsid w:val="008D399A"/>
    <w:rsid w:val="008D40E8"/>
    <w:rsid w:val="008D4318"/>
    <w:rsid w:val="008D4454"/>
    <w:rsid w:val="008D453F"/>
    <w:rsid w:val="008D508F"/>
    <w:rsid w:val="008D538D"/>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FC8"/>
    <w:rsid w:val="008F1325"/>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700"/>
    <w:rsid w:val="00933871"/>
    <w:rsid w:val="00933D61"/>
    <w:rsid w:val="00933DE4"/>
    <w:rsid w:val="00934044"/>
    <w:rsid w:val="00934FFD"/>
    <w:rsid w:val="00935727"/>
    <w:rsid w:val="009359C0"/>
    <w:rsid w:val="00935B52"/>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A1C"/>
    <w:rsid w:val="00941A23"/>
    <w:rsid w:val="00941B97"/>
    <w:rsid w:val="009421B3"/>
    <w:rsid w:val="00942BB8"/>
    <w:rsid w:val="00942E21"/>
    <w:rsid w:val="00942EF9"/>
    <w:rsid w:val="0094335F"/>
    <w:rsid w:val="009435B0"/>
    <w:rsid w:val="0094376F"/>
    <w:rsid w:val="00944202"/>
    <w:rsid w:val="00944335"/>
    <w:rsid w:val="0094447D"/>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4A4"/>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CD3"/>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9EA"/>
    <w:rsid w:val="00966232"/>
    <w:rsid w:val="0096691D"/>
    <w:rsid w:val="00966EC4"/>
    <w:rsid w:val="0096766C"/>
    <w:rsid w:val="00967851"/>
    <w:rsid w:val="00967D2D"/>
    <w:rsid w:val="00970538"/>
    <w:rsid w:val="00970779"/>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2EB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3EB"/>
    <w:rsid w:val="009B0C03"/>
    <w:rsid w:val="009B1823"/>
    <w:rsid w:val="009B1EA5"/>
    <w:rsid w:val="009B253D"/>
    <w:rsid w:val="009B2E47"/>
    <w:rsid w:val="009B3685"/>
    <w:rsid w:val="009B36C4"/>
    <w:rsid w:val="009B3745"/>
    <w:rsid w:val="009B3C79"/>
    <w:rsid w:val="009B3D47"/>
    <w:rsid w:val="009B4250"/>
    <w:rsid w:val="009B4790"/>
    <w:rsid w:val="009B4821"/>
    <w:rsid w:val="009B4C1C"/>
    <w:rsid w:val="009B4C24"/>
    <w:rsid w:val="009B5821"/>
    <w:rsid w:val="009B640B"/>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96F"/>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CDE"/>
    <w:rsid w:val="009D394E"/>
    <w:rsid w:val="009D422B"/>
    <w:rsid w:val="009D4303"/>
    <w:rsid w:val="009D478C"/>
    <w:rsid w:val="009D49A4"/>
    <w:rsid w:val="009D4A8E"/>
    <w:rsid w:val="009D4DA3"/>
    <w:rsid w:val="009D4F83"/>
    <w:rsid w:val="009D5BBF"/>
    <w:rsid w:val="009D5D1F"/>
    <w:rsid w:val="009D610C"/>
    <w:rsid w:val="009D62E7"/>
    <w:rsid w:val="009D650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187B"/>
    <w:rsid w:val="009F1933"/>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731"/>
    <w:rsid w:val="009F7883"/>
    <w:rsid w:val="009F79BE"/>
    <w:rsid w:val="00A0018E"/>
    <w:rsid w:val="00A00B60"/>
    <w:rsid w:val="00A00C5D"/>
    <w:rsid w:val="00A01006"/>
    <w:rsid w:val="00A015B4"/>
    <w:rsid w:val="00A02060"/>
    <w:rsid w:val="00A025CF"/>
    <w:rsid w:val="00A02B26"/>
    <w:rsid w:val="00A02BEC"/>
    <w:rsid w:val="00A02C96"/>
    <w:rsid w:val="00A02D52"/>
    <w:rsid w:val="00A02FBC"/>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9E8"/>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082"/>
    <w:rsid w:val="00A25296"/>
    <w:rsid w:val="00A253C6"/>
    <w:rsid w:val="00A2585A"/>
    <w:rsid w:val="00A25891"/>
    <w:rsid w:val="00A25C9D"/>
    <w:rsid w:val="00A261E4"/>
    <w:rsid w:val="00A265D9"/>
    <w:rsid w:val="00A26883"/>
    <w:rsid w:val="00A26D60"/>
    <w:rsid w:val="00A26EE0"/>
    <w:rsid w:val="00A2702B"/>
    <w:rsid w:val="00A27322"/>
    <w:rsid w:val="00A279DC"/>
    <w:rsid w:val="00A27FE4"/>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6A5"/>
    <w:rsid w:val="00A327E2"/>
    <w:rsid w:val="00A32937"/>
    <w:rsid w:val="00A329BB"/>
    <w:rsid w:val="00A32C37"/>
    <w:rsid w:val="00A3321F"/>
    <w:rsid w:val="00A3331F"/>
    <w:rsid w:val="00A3393A"/>
    <w:rsid w:val="00A339B7"/>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F2F"/>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5044D"/>
    <w:rsid w:val="00A50B00"/>
    <w:rsid w:val="00A50D49"/>
    <w:rsid w:val="00A51140"/>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828"/>
    <w:rsid w:val="00A6189D"/>
    <w:rsid w:val="00A619B5"/>
    <w:rsid w:val="00A61F65"/>
    <w:rsid w:val="00A621F3"/>
    <w:rsid w:val="00A623EF"/>
    <w:rsid w:val="00A62454"/>
    <w:rsid w:val="00A627E0"/>
    <w:rsid w:val="00A62953"/>
    <w:rsid w:val="00A6306C"/>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D6B"/>
    <w:rsid w:val="00A71F00"/>
    <w:rsid w:val="00A726A3"/>
    <w:rsid w:val="00A726DE"/>
    <w:rsid w:val="00A7300C"/>
    <w:rsid w:val="00A73242"/>
    <w:rsid w:val="00A732BC"/>
    <w:rsid w:val="00A73873"/>
    <w:rsid w:val="00A739AB"/>
    <w:rsid w:val="00A73D4C"/>
    <w:rsid w:val="00A744A2"/>
    <w:rsid w:val="00A74598"/>
    <w:rsid w:val="00A745D9"/>
    <w:rsid w:val="00A74E04"/>
    <w:rsid w:val="00A74F6C"/>
    <w:rsid w:val="00A75212"/>
    <w:rsid w:val="00A7538B"/>
    <w:rsid w:val="00A75920"/>
    <w:rsid w:val="00A75DE7"/>
    <w:rsid w:val="00A76336"/>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5F1"/>
    <w:rsid w:val="00A907A0"/>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D9A"/>
    <w:rsid w:val="00AA1264"/>
    <w:rsid w:val="00AA158B"/>
    <w:rsid w:val="00AA16DA"/>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1B26"/>
    <w:rsid w:val="00AC21BA"/>
    <w:rsid w:val="00AC22C7"/>
    <w:rsid w:val="00AC2D4E"/>
    <w:rsid w:val="00AC3084"/>
    <w:rsid w:val="00AC32A6"/>
    <w:rsid w:val="00AC3431"/>
    <w:rsid w:val="00AC38E9"/>
    <w:rsid w:val="00AC3CE5"/>
    <w:rsid w:val="00AC45D6"/>
    <w:rsid w:val="00AC4D1B"/>
    <w:rsid w:val="00AC4D53"/>
    <w:rsid w:val="00AC4D9E"/>
    <w:rsid w:val="00AC4E2E"/>
    <w:rsid w:val="00AC5C2A"/>
    <w:rsid w:val="00AC61B3"/>
    <w:rsid w:val="00AC63F4"/>
    <w:rsid w:val="00AC6786"/>
    <w:rsid w:val="00AC71FA"/>
    <w:rsid w:val="00AC7470"/>
    <w:rsid w:val="00AC7DE9"/>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59E9"/>
    <w:rsid w:val="00AD6980"/>
    <w:rsid w:val="00AD69A7"/>
    <w:rsid w:val="00AD6C7F"/>
    <w:rsid w:val="00AD70C9"/>
    <w:rsid w:val="00AD732B"/>
    <w:rsid w:val="00AD75A6"/>
    <w:rsid w:val="00AD7927"/>
    <w:rsid w:val="00AD7E17"/>
    <w:rsid w:val="00AE0160"/>
    <w:rsid w:val="00AE0D23"/>
    <w:rsid w:val="00AE0E9E"/>
    <w:rsid w:val="00AE14B7"/>
    <w:rsid w:val="00AE19D1"/>
    <w:rsid w:val="00AE213E"/>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79C"/>
    <w:rsid w:val="00AE69BD"/>
    <w:rsid w:val="00AE6D12"/>
    <w:rsid w:val="00AE723D"/>
    <w:rsid w:val="00AE7751"/>
    <w:rsid w:val="00AE780C"/>
    <w:rsid w:val="00AE7992"/>
    <w:rsid w:val="00AE7BBF"/>
    <w:rsid w:val="00AF004E"/>
    <w:rsid w:val="00AF055D"/>
    <w:rsid w:val="00AF0FFE"/>
    <w:rsid w:val="00AF1414"/>
    <w:rsid w:val="00AF15C3"/>
    <w:rsid w:val="00AF19CD"/>
    <w:rsid w:val="00AF2283"/>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ED9"/>
    <w:rsid w:val="00AF7F09"/>
    <w:rsid w:val="00AF7F0E"/>
    <w:rsid w:val="00B002BA"/>
    <w:rsid w:val="00B00306"/>
    <w:rsid w:val="00B00D62"/>
    <w:rsid w:val="00B00E40"/>
    <w:rsid w:val="00B00EB7"/>
    <w:rsid w:val="00B010D3"/>
    <w:rsid w:val="00B01B8E"/>
    <w:rsid w:val="00B01CC2"/>
    <w:rsid w:val="00B01F0D"/>
    <w:rsid w:val="00B01F8E"/>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B4C"/>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4957"/>
    <w:rsid w:val="00B15141"/>
    <w:rsid w:val="00B151C6"/>
    <w:rsid w:val="00B15259"/>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B42"/>
    <w:rsid w:val="00B23C57"/>
    <w:rsid w:val="00B23E2E"/>
    <w:rsid w:val="00B247C6"/>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13DA"/>
    <w:rsid w:val="00B317EB"/>
    <w:rsid w:val="00B31E5F"/>
    <w:rsid w:val="00B322A7"/>
    <w:rsid w:val="00B32435"/>
    <w:rsid w:val="00B32607"/>
    <w:rsid w:val="00B326BE"/>
    <w:rsid w:val="00B32F7F"/>
    <w:rsid w:val="00B33126"/>
    <w:rsid w:val="00B3382B"/>
    <w:rsid w:val="00B338CE"/>
    <w:rsid w:val="00B3396B"/>
    <w:rsid w:val="00B33F7C"/>
    <w:rsid w:val="00B34390"/>
    <w:rsid w:val="00B343A0"/>
    <w:rsid w:val="00B3442C"/>
    <w:rsid w:val="00B3539A"/>
    <w:rsid w:val="00B35CB3"/>
    <w:rsid w:val="00B35F8E"/>
    <w:rsid w:val="00B37188"/>
    <w:rsid w:val="00B4003E"/>
    <w:rsid w:val="00B40292"/>
    <w:rsid w:val="00B406B2"/>
    <w:rsid w:val="00B406EF"/>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5BE8"/>
    <w:rsid w:val="00B56198"/>
    <w:rsid w:val="00B561BD"/>
    <w:rsid w:val="00B566E0"/>
    <w:rsid w:val="00B5685D"/>
    <w:rsid w:val="00B56E91"/>
    <w:rsid w:val="00B56F22"/>
    <w:rsid w:val="00B574BA"/>
    <w:rsid w:val="00B57861"/>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2D7A"/>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20AE"/>
    <w:rsid w:val="00B821AB"/>
    <w:rsid w:val="00B82972"/>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C1"/>
    <w:rsid w:val="00B946E7"/>
    <w:rsid w:val="00B950E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812"/>
    <w:rsid w:val="00BA7EB0"/>
    <w:rsid w:val="00BB008F"/>
    <w:rsid w:val="00BB0528"/>
    <w:rsid w:val="00BB070E"/>
    <w:rsid w:val="00BB0D75"/>
    <w:rsid w:val="00BB0F4B"/>
    <w:rsid w:val="00BB1286"/>
    <w:rsid w:val="00BB1C4F"/>
    <w:rsid w:val="00BB20E7"/>
    <w:rsid w:val="00BB225D"/>
    <w:rsid w:val="00BB2323"/>
    <w:rsid w:val="00BB277B"/>
    <w:rsid w:val="00BB2835"/>
    <w:rsid w:val="00BB2B57"/>
    <w:rsid w:val="00BB2EBD"/>
    <w:rsid w:val="00BB365A"/>
    <w:rsid w:val="00BB37B0"/>
    <w:rsid w:val="00BB3D91"/>
    <w:rsid w:val="00BB3F4C"/>
    <w:rsid w:val="00BB4A42"/>
    <w:rsid w:val="00BB4E8B"/>
    <w:rsid w:val="00BB4F17"/>
    <w:rsid w:val="00BB5075"/>
    <w:rsid w:val="00BB523C"/>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920"/>
    <w:rsid w:val="00BC3CF8"/>
    <w:rsid w:val="00BC439F"/>
    <w:rsid w:val="00BC4B9C"/>
    <w:rsid w:val="00BC5181"/>
    <w:rsid w:val="00BC56C1"/>
    <w:rsid w:val="00BC5730"/>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ADA"/>
    <w:rsid w:val="00C11C33"/>
    <w:rsid w:val="00C11C73"/>
    <w:rsid w:val="00C11CC4"/>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1C9"/>
    <w:rsid w:val="00C226CE"/>
    <w:rsid w:val="00C232DD"/>
    <w:rsid w:val="00C23452"/>
    <w:rsid w:val="00C2423A"/>
    <w:rsid w:val="00C244D8"/>
    <w:rsid w:val="00C24789"/>
    <w:rsid w:val="00C24DF5"/>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1D7"/>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9DB"/>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CC2"/>
    <w:rsid w:val="00C94E45"/>
    <w:rsid w:val="00C94FF9"/>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CF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AC2"/>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AD0"/>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0EB4"/>
    <w:rsid w:val="00D2160B"/>
    <w:rsid w:val="00D2171B"/>
    <w:rsid w:val="00D217CE"/>
    <w:rsid w:val="00D21A77"/>
    <w:rsid w:val="00D21E67"/>
    <w:rsid w:val="00D22148"/>
    <w:rsid w:val="00D229A3"/>
    <w:rsid w:val="00D229E3"/>
    <w:rsid w:val="00D22D40"/>
    <w:rsid w:val="00D22D7C"/>
    <w:rsid w:val="00D2348D"/>
    <w:rsid w:val="00D23493"/>
    <w:rsid w:val="00D23556"/>
    <w:rsid w:val="00D239F9"/>
    <w:rsid w:val="00D23A1F"/>
    <w:rsid w:val="00D23B89"/>
    <w:rsid w:val="00D23CE2"/>
    <w:rsid w:val="00D244D5"/>
    <w:rsid w:val="00D24AF2"/>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0FE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D88"/>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16"/>
    <w:rsid w:val="00D66C66"/>
    <w:rsid w:val="00D66DAA"/>
    <w:rsid w:val="00D671EF"/>
    <w:rsid w:val="00D67888"/>
    <w:rsid w:val="00D67F16"/>
    <w:rsid w:val="00D7010A"/>
    <w:rsid w:val="00D7040B"/>
    <w:rsid w:val="00D7066F"/>
    <w:rsid w:val="00D70925"/>
    <w:rsid w:val="00D70B5B"/>
    <w:rsid w:val="00D70F5E"/>
    <w:rsid w:val="00D70F87"/>
    <w:rsid w:val="00D7123A"/>
    <w:rsid w:val="00D71399"/>
    <w:rsid w:val="00D71707"/>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63D"/>
    <w:rsid w:val="00D817FD"/>
    <w:rsid w:val="00D820F3"/>
    <w:rsid w:val="00D829AC"/>
    <w:rsid w:val="00D82AA1"/>
    <w:rsid w:val="00D83401"/>
    <w:rsid w:val="00D83712"/>
    <w:rsid w:val="00D83850"/>
    <w:rsid w:val="00D84268"/>
    <w:rsid w:val="00D84278"/>
    <w:rsid w:val="00D846C5"/>
    <w:rsid w:val="00D847C6"/>
    <w:rsid w:val="00D86095"/>
    <w:rsid w:val="00D86189"/>
    <w:rsid w:val="00D8631D"/>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70"/>
    <w:rsid w:val="00D94BB0"/>
    <w:rsid w:val="00D94FF3"/>
    <w:rsid w:val="00D95322"/>
    <w:rsid w:val="00D955B0"/>
    <w:rsid w:val="00D957C0"/>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1FF1"/>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97B"/>
    <w:rsid w:val="00DA5CA9"/>
    <w:rsid w:val="00DA5E7E"/>
    <w:rsid w:val="00DA6832"/>
    <w:rsid w:val="00DA6BBC"/>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5C7"/>
    <w:rsid w:val="00DB3719"/>
    <w:rsid w:val="00DB39DE"/>
    <w:rsid w:val="00DB3B46"/>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346"/>
    <w:rsid w:val="00DC4585"/>
    <w:rsid w:val="00DC48E2"/>
    <w:rsid w:val="00DC4D82"/>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540"/>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08A9"/>
    <w:rsid w:val="00DE0DAB"/>
    <w:rsid w:val="00DE128B"/>
    <w:rsid w:val="00DE1799"/>
    <w:rsid w:val="00DE2174"/>
    <w:rsid w:val="00DE21CF"/>
    <w:rsid w:val="00DE25B5"/>
    <w:rsid w:val="00DE279F"/>
    <w:rsid w:val="00DE2D4B"/>
    <w:rsid w:val="00DE3E7C"/>
    <w:rsid w:val="00DE4533"/>
    <w:rsid w:val="00DE464E"/>
    <w:rsid w:val="00DE4664"/>
    <w:rsid w:val="00DE4811"/>
    <w:rsid w:val="00DE4B0C"/>
    <w:rsid w:val="00DE5625"/>
    <w:rsid w:val="00DE5FDA"/>
    <w:rsid w:val="00DE61AA"/>
    <w:rsid w:val="00DE69CF"/>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645"/>
    <w:rsid w:val="00E10E0C"/>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FB"/>
    <w:rsid w:val="00E17EA7"/>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72FE"/>
    <w:rsid w:val="00E278AC"/>
    <w:rsid w:val="00E30063"/>
    <w:rsid w:val="00E30327"/>
    <w:rsid w:val="00E30517"/>
    <w:rsid w:val="00E3070A"/>
    <w:rsid w:val="00E30A72"/>
    <w:rsid w:val="00E30DB2"/>
    <w:rsid w:val="00E31506"/>
    <w:rsid w:val="00E31E9D"/>
    <w:rsid w:val="00E3200D"/>
    <w:rsid w:val="00E32E0E"/>
    <w:rsid w:val="00E32F96"/>
    <w:rsid w:val="00E3305B"/>
    <w:rsid w:val="00E33506"/>
    <w:rsid w:val="00E33559"/>
    <w:rsid w:val="00E33802"/>
    <w:rsid w:val="00E33814"/>
    <w:rsid w:val="00E339C6"/>
    <w:rsid w:val="00E33B8C"/>
    <w:rsid w:val="00E33E4D"/>
    <w:rsid w:val="00E346AC"/>
    <w:rsid w:val="00E34D6F"/>
    <w:rsid w:val="00E34F08"/>
    <w:rsid w:val="00E354D7"/>
    <w:rsid w:val="00E35698"/>
    <w:rsid w:val="00E3590B"/>
    <w:rsid w:val="00E35AC2"/>
    <w:rsid w:val="00E35EB9"/>
    <w:rsid w:val="00E35F47"/>
    <w:rsid w:val="00E3610B"/>
    <w:rsid w:val="00E363B9"/>
    <w:rsid w:val="00E36400"/>
    <w:rsid w:val="00E36AED"/>
    <w:rsid w:val="00E3710B"/>
    <w:rsid w:val="00E377BF"/>
    <w:rsid w:val="00E37C25"/>
    <w:rsid w:val="00E40362"/>
    <w:rsid w:val="00E40817"/>
    <w:rsid w:val="00E40B51"/>
    <w:rsid w:val="00E4172A"/>
    <w:rsid w:val="00E41BAC"/>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AE1"/>
    <w:rsid w:val="00E64B4F"/>
    <w:rsid w:val="00E65A35"/>
    <w:rsid w:val="00E65AFF"/>
    <w:rsid w:val="00E65E6B"/>
    <w:rsid w:val="00E6640D"/>
    <w:rsid w:val="00E66456"/>
    <w:rsid w:val="00E666A1"/>
    <w:rsid w:val="00E6682F"/>
    <w:rsid w:val="00E66DC2"/>
    <w:rsid w:val="00E67631"/>
    <w:rsid w:val="00E67C9E"/>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1139"/>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641"/>
    <w:rsid w:val="00EA367D"/>
    <w:rsid w:val="00EA3D67"/>
    <w:rsid w:val="00EA3DB9"/>
    <w:rsid w:val="00EA475F"/>
    <w:rsid w:val="00EA4A36"/>
    <w:rsid w:val="00EA5029"/>
    <w:rsid w:val="00EA5052"/>
    <w:rsid w:val="00EA5335"/>
    <w:rsid w:val="00EA630B"/>
    <w:rsid w:val="00EA673A"/>
    <w:rsid w:val="00EA6E2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4999"/>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5998"/>
    <w:rsid w:val="00EC60A1"/>
    <w:rsid w:val="00EC614D"/>
    <w:rsid w:val="00EC6337"/>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9B"/>
    <w:rsid w:val="00EE24B7"/>
    <w:rsid w:val="00EE286B"/>
    <w:rsid w:val="00EE2AAB"/>
    <w:rsid w:val="00EE3196"/>
    <w:rsid w:val="00EE3203"/>
    <w:rsid w:val="00EE3318"/>
    <w:rsid w:val="00EE33A6"/>
    <w:rsid w:val="00EE3DCB"/>
    <w:rsid w:val="00EE444F"/>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3FB0"/>
    <w:rsid w:val="00EF493B"/>
    <w:rsid w:val="00EF4F32"/>
    <w:rsid w:val="00EF5326"/>
    <w:rsid w:val="00EF57F7"/>
    <w:rsid w:val="00EF5861"/>
    <w:rsid w:val="00EF61C2"/>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029"/>
    <w:rsid w:val="00F023A1"/>
    <w:rsid w:val="00F026AE"/>
    <w:rsid w:val="00F027FF"/>
    <w:rsid w:val="00F02B5B"/>
    <w:rsid w:val="00F0301D"/>
    <w:rsid w:val="00F032DF"/>
    <w:rsid w:val="00F03547"/>
    <w:rsid w:val="00F0372A"/>
    <w:rsid w:val="00F0388F"/>
    <w:rsid w:val="00F03891"/>
    <w:rsid w:val="00F046FD"/>
    <w:rsid w:val="00F04D51"/>
    <w:rsid w:val="00F05B32"/>
    <w:rsid w:val="00F05EED"/>
    <w:rsid w:val="00F05FD9"/>
    <w:rsid w:val="00F063CA"/>
    <w:rsid w:val="00F06F02"/>
    <w:rsid w:val="00F10437"/>
    <w:rsid w:val="00F10465"/>
    <w:rsid w:val="00F10864"/>
    <w:rsid w:val="00F1165E"/>
    <w:rsid w:val="00F11CF5"/>
    <w:rsid w:val="00F127F3"/>
    <w:rsid w:val="00F12B3D"/>
    <w:rsid w:val="00F13242"/>
    <w:rsid w:val="00F1403E"/>
    <w:rsid w:val="00F140FE"/>
    <w:rsid w:val="00F1415B"/>
    <w:rsid w:val="00F14BC2"/>
    <w:rsid w:val="00F14FB4"/>
    <w:rsid w:val="00F155E8"/>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EE0"/>
    <w:rsid w:val="00F340E6"/>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C6"/>
    <w:rsid w:val="00F406C8"/>
    <w:rsid w:val="00F418BE"/>
    <w:rsid w:val="00F41D1F"/>
    <w:rsid w:val="00F426B0"/>
    <w:rsid w:val="00F42910"/>
    <w:rsid w:val="00F42C2B"/>
    <w:rsid w:val="00F432D2"/>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AB4"/>
    <w:rsid w:val="00F73D11"/>
    <w:rsid w:val="00F73F43"/>
    <w:rsid w:val="00F74664"/>
    <w:rsid w:val="00F74791"/>
    <w:rsid w:val="00F747FD"/>
    <w:rsid w:val="00F74A7A"/>
    <w:rsid w:val="00F74EC7"/>
    <w:rsid w:val="00F75C0B"/>
    <w:rsid w:val="00F762F3"/>
    <w:rsid w:val="00F763DF"/>
    <w:rsid w:val="00F77028"/>
    <w:rsid w:val="00F773F7"/>
    <w:rsid w:val="00F7792A"/>
    <w:rsid w:val="00F77C47"/>
    <w:rsid w:val="00F77CFA"/>
    <w:rsid w:val="00F802D3"/>
    <w:rsid w:val="00F80A32"/>
    <w:rsid w:val="00F80BD7"/>
    <w:rsid w:val="00F80D8F"/>
    <w:rsid w:val="00F8116A"/>
    <w:rsid w:val="00F81311"/>
    <w:rsid w:val="00F81625"/>
    <w:rsid w:val="00F81A00"/>
    <w:rsid w:val="00F81A54"/>
    <w:rsid w:val="00F81E0E"/>
    <w:rsid w:val="00F81F25"/>
    <w:rsid w:val="00F82272"/>
    <w:rsid w:val="00F822CC"/>
    <w:rsid w:val="00F825FF"/>
    <w:rsid w:val="00F82760"/>
    <w:rsid w:val="00F828EF"/>
    <w:rsid w:val="00F82A7D"/>
    <w:rsid w:val="00F82C5C"/>
    <w:rsid w:val="00F82D8E"/>
    <w:rsid w:val="00F83301"/>
    <w:rsid w:val="00F837DD"/>
    <w:rsid w:val="00F849D7"/>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6EE4"/>
    <w:rsid w:val="00F97554"/>
    <w:rsid w:val="00F975B5"/>
    <w:rsid w:val="00F97666"/>
    <w:rsid w:val="00F97AFC"/>
    <w:rsid w:val="00F97F06"/>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0D1"/>
    <w:rsid w:val="00FC4278"/>
    <w:rsid w:val="00FC4423"/>
    <w:rsid w:val="00FC4670"/>
    <w:rsid w:val="00FC47CD"/>
    <w:rsid w:val="00FC47D1"/>
    <w:rsid w:val="00FC4CA4"/>
    <w:rsid w:val="00FC4ED1"/>
    <w:rsid w:val="00FC4F3D"/>
    <w:rsid w:val="00FC545C"/>
    <w:rsid w:val="00FC553E"/>
    <w:rsid w:val="00FC5CC0"/>
    <w:rsid w:val="00FC60E1"/>
    <w:rsid w:val="00FC64A8"/>
    <w:rsid w:val="00FC65A0"/>
    <w:rsid w:val="00FC6840"/>
    <w:rsid w:val="00FC6B41"/>
    <w:rsid w:val="00FC6D8C"/>
    <w:rsid w:val="00FC7062"/>
    <w:rsid w:val="00FC78FF"/>
    <w:rsid w:val="00FC791E"/>
    <w:rsid w:val="00FC7E34"/>
    <w:rsid w:val="00FC7F93"/>
    <w:rsid w:val="00FD0EB5"/>
    <w:rsid w:val="00FD10D2"/>
    <w:rsid w:val="00FD17D7"/>
    <w:rsid w:val="00FD2073"/>
    <w:rsid w:val="00FD235B"/>
    <w:rsid w:val="00FD2804"/>
    <w:rsid w:val="00FD282A"/>
    <w:rsid w:val="00FD2A71"/>
    <w:rsid w:val="00FD3124"/>
    <w:rsid w:val="00FD32C2"/>
    <w:rsid w:val="00FD3905"/>
    <w:rsid w:val="00FD3FB4"/>
    <w:rsid w:val="00FD4834"/>
    <w:rsid w:val="00FD4CC0"/>
    <w:rsid w:val="00FD5344"/>
    <w:rsid w:val="00FD5425"/>
    <w:rsid w:val="00FD5999"/>
    <w:rsid w:val="00FD6318"/>
    <w:rsid w:val="00FD6A3D"/>
    <w:rsid w:val="00FD6D13"/>
    <w:rsid w:val="00FD6F9D"/>
    <w:rsid w:val="00FD72D9"/>
    <w:rsid w:val="00FD73AE"/>
    <w:rsid w:val="00FD73B1"/>
    <w:rsid w:val="00FD75E5"/>
    <w:rsid w:val="00FD7D6B"/>
    <w:rsid w:val="00FD7D8D"/>
    <w:rsid w:val="00FE00DC"/>
    <w:rsid w:val="00FE0477"/>
    <w:rsid w:val="00FE0657"/>
    <w:rsid w:val="00FE0D40"/>
    <w:rsid w:val="00FE0E59"/>
    <w:rsid w:val="00FE15F5"/>
    <w:rsid w:val="00FE1728"/>
    <w:rsid w:val="00FE2131"/>
    <w:rsid w:val="00FE22FE"/>
    <w:rsid w:val="00FE29DE"/>
    <w:rsid w:val="00FE2B7B"/>
    <w:rsid w:val="00FE2C94"/>
    <w:rsid w:val="00FE3100"/>
    <w:rsid w:val="00FE3768"/>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5:docId w15:val="{20159696-BB04-4C09-825F-523B0F084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CA165-58B9-4182-A618-CAFF5F48CC06}">
  <ds:schemaRefs>
    <ds:schemaRef ds:uri="http://schemas.openxmlformats.org/officeDocument/2006/bibliography"/>
  </ds:schemaRefs>
</ds:datastoreItem>
</file>

<file path=customXml/itemProps5.xml><?xml version="1.0" encoding="utf-8"?>
<ds:datastoreItem xmlns:ds="http://schemas.openxmlformats.org/officeDocument/2006/customXml" ds:itemID="{52870853-A602-4AD1-A2EE-242A655004C4}">
  <ds:schemaRefs>
    <ds:schemaRef ds:uri="http://schemas.openxmlformats.org/officeDocument/2006/bibliography"/>
  </ds:schemaRefs>
</ds:datastoreItem>
</file>

<file path=customXml/itemProps6.xml><?xml version="1.0" encoding="utf-8"?>
<ds:datastoreItem xmlns:ds="http://schemas.openxmlformats.org/officeDocument/2006/customXml" ds:itemID="{243A4E11-1984-4E88-A984-501897CF5066}">
  <ds:schemaRefs>
    <ds:schemaRef ds:uri="http://schemas.openxmlformats.org/officeDocument/2006/bibliography"/>
  </ds:schemaRefs>
</ds:datastoreItem>
</file>

<file path=customXml/itemProps7.xml><?xml version="1.0" encoding="utf-8"?>
<ds:datastoreItem xmlns:ds="http://schemas.openxmlformats.org/officeDocument/2006/customXml" ds:itemID="{E95BFDB1-9064-4565-B3FE-CF3C19F5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4</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10913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Timothy Fisher-Jeffes</cp:lastModifiedBy>
  <cp:revision>36</cp:revision>
  <cp:lastPrinted>2017-08-07T07:08:00Z</cp:lastPrinted>
  <dcterms:created xsi:type="dcterms:W3CDTF">2017-09-28T14:44:00Z</dcterms:created>
  <dcterms:modified xsi:type="dcterms:W3CDTF">2017-10-02T19:32:00Z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